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574E7460">
            <w:pPr>
              <w:rPr>
                <w:rFonts w:hint="default" w:ascii="Segoe UI" w:hAnsi="Segoe UI" w:eastAsia="Times New Roman" w:cs="Times New Roman"/>
                <w:sz w:val="18"/>
                <w:szCs w:val="18"/>
                <w:lang w:val="pt-BR"/>
              </w:rPr>
            </w:pPr>
            <w:r>
              <w:rPr>
                <w:rFonts w:hint="default" w:ascii="Segoe UI" w:hAnsi="Segoe UI" w:eastAsia="Times New Roman" w:cs="Times New Roman"/>
                <w:sz w:val="16"/>
                <w:szCs w:val="16"/>
                <w:lang w:val="pt-BR"/>
              </w:rPr>
              <w:t>AZURE DREAM</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highlight w:val="none"/>
                <w:lang w:val="pt-BR"/>
              </w:rPr>
            </w:pPr>
            <w:r>
              <w:rPr>
                <w:rFonts w:ascii="Segoe UI" w:hAnsi="Segoe UI" w:cs="Segoe UI"/>
                <w:sz w:val="16"/>
                <w:szCs w:val="16"/>
                <w:highlight w:val="none"/>
              </w:rPr>
              <w:t>Product Code:</w:t>
            </w:r>
          </w:p>
        </w:tc>
        <w:tc>
          <w:tcPr>
            <w:tcW w:w="8082" w:type="dxa"/>
            <w:shd w:val="clear" w:color="auto" w:fill="auto"/>
            <w:vAlign w:val="top"/>
          </w:tcPr>
          <w:p w14:paraId="49E44A6B">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825340</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61AB6F81">
            <w:pPr>
              <w:rPr>
                <w:rFonts w:hint="default" w:ascii="Segoe UI" w:hAnsi="Segoe UI"/>
                <w:sz w:val="16"/>
                <w:szCs w:val="16"/>
                <w:lang w:val="en-US"/>
              </w:rPr>
            </w:pPr>
            <w:r>
              <w:rPr>
                <w:rFonts w:hint="default" w:ascii="Segoe UI" w:hAnsi="Segoe UI"/>
                <w:sz w:val="16"/>
                <w:szCs w:val="16"/>
                <w:lang w:val="en-US"/>
              </w:rPr>
              <w:t>Flammable liquids, Category 4</w:t>
            </w:r>
          </w:p>
          <w:p w14:paraId="3D022119">
            <w:pPr>
              <w:rPr>
                <w:rFonts w:hint="default" w:ascii="Segoe UI" w:hAnsi="Segoe UI"/>
                <w:sz w:val="16"/>
                <w:szCs w:val="16"/>
                <w:lang w:val="en-US"/>
              </w:rPr>
            </w:pPr>
            <w:r>
              <w:rPr>
                <w:rFonts w:hint="default" w:ascii="Segoe UI" w:hAnsi="Segoe UI"/>
                <w:sz w:val="16"/>
                <w:szCs w:val="16"/>
                <w:lang w:val="en-US"/>
              </w:rPr>
              <w:t>Skin irritation, Category 2</w:t>
            </w:r>
          </w:p>
          <w:p w14:paraId="72981489">
            <w:pPr>
              <w:rPr>
                <w:rFonts w:hint="default" w:ascii="Segoe UI" w:hAnsi="Segoe UI"/>
                <w:sz w:val="16"/>
                <w:szCs w:val="16"/>
                <w:lang w:val="en-US"/>
              </w:rPr>
            </w:pPr>
            <w:r>
              <w:rPr>
                <w:rFonts w:hint="default" w:ascii="Segoe UI" w:hAnsi="Segoe UI"/>
                <w:sz w:val="16"/>
                <w:szCs w:val="16"/>
                <w:lang w:val="en-US"/>
              </w:rPr>
              <w:t>Eye irritation, Category 2A</w:t>
            </w:r>
          </w:p>
          <w:p w14:paraId="4270896D">
            <w:pPr>
              <w:rPr>
                <w:rFonts w:ascii="Segoe UI" w:hAnsi="Segoe UI" w:cs="Segoe UI"/>
                <w:sz w:val="16"/>
                <w:szCs w:val="16"/>
                <w:lang w:val="en-US"/>
              </w:rPr>
            </w:pPr>
            <w:r>
              <w:rPr>
                <w:rFonts w:hint="default" w:ascii="Segoe UI" w:hAnsi="Segoe UI"/>
                <w:sz w:val="16"/>
                <w:szCs w:val="16"/>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190C0381">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0F8825F9">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7C3D3ED7">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H319: Causes serious eye irritation.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2DBAB3B0">
            <w:pPr>
              <w:rPr>
                <w:rFonts w:ascii="Segoe UI" w:hAnsi="Segoe UI" w:cs="Segoe UI"/>
                <w:sz w:val="16"/>
                <w:szCs w:val="16"/>
                <w:highlight w:val="none"/>
                <w:lang w:val="en-US"/>
              </w:rPr>
            </w:pPr>
            <w:r>
              <w:rPr>
                <w:rFonts w:hint="default" w:ascii="Segoe UI" w:hAnsi="Segoe UI" w:cs="Segoe UI"/>
                <w:sz w:val="16"/>
                <w:szCs w:val="16"/>
                <w:highlight w:val="none"/>
                <w:lang w:val="en-US" w:eastAsia="zh-CN"/>
              </w:rPr>
              <w:t>P210: Keep away from heat/ sparks/ open flames/ hot surfaces. No</w:t>
            </w:r>
            <w:r>
              <w:rPr>
                <w:rFonts w:hint="default" w:ascii="Segoe UI" w:hAnsi="Segoe UI" w:cs="Segoe UI"/>
                <w:sz w:val="16"/>
                <w:szCs w:val="16"/>
                <w:highlight w:val="none"/>
                <w:lang w:val="pt-BR" w:eastAsia="zh-CN"/>
              </w:rPr>
              <w:t xml:space="preserve"> smoking.</w:t>
            </w:r>
          </w:p>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020F9296">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ascii="Segoe UI" w:hAnsi="Segoe UI" w:cs="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tcBorders>
              <w:bottom w:val="single" w:color="auto" w:sz="4" w:space="0"/>
            </w:tcBorders>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tcBorders>
              <w:bottom w:val="single" w:color="auto" w:sz="4" w:space="0"/>
            </w:tcBorders>
            <w:shd w:val="clear" w:color="auto" w:fill="auto"/>
          </w:tcPr>
          <w:p w14:paraId="7F5BCCAA">
            <w:pPr>
              <w:rPr>
                <w:rFonts w:ascii="Segoe UI" w:hAnsi="Segoe UI" w:cs="Segoe UI"/>
                <w:sz w:val="16"/>
                <w:szCs w:val="16"/>
                <w:lang w:val="en-US"/>
              </w:rPr>
            </w:pPr>
          </w:p>
        </w:tc>
      </w:tr>
      <w:tr w14:paraId="48FD309A">
        <w:tblPrEx>
          <w:tblCellMar>
            <w:top w:w="57" w:type="dxa"/>
            <w:left w:w="70" w:type="dxa"/>
            <w:bottom w:w="57" w:type="dxa"/>
            <w:right w:w="70" w:type="dxa"/>
          </w:tblCellMar>
        </w:tblPrEx>
        <w:trPr>
          <w:trHeight w:val="170"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auto"/>
          </w:tcPr>
          <w:p w14:paraId="5DB256B8">
            <w:pPr>
              <w:rPr>
                <w:rFonts w:ascii="Segoe UI" w:hAnsi="Segoe UI" w:cs="Segoe UI"/>
                <w:sz w:val="16"/>
                <w:szCs w:val="16"/>
                <w:lang w:val="en-US"/>
              </w:rPr>
            </w:pPr>
            <w:r>
              <w:rPr>
                <w:rFonts w:hint="default" w:ascii="Segoe UI" w:hAnsi="Segoe UI"/>
                <w:sz w:val="16"/>
                <w:szCs w:val="16"/>
                <w:lang w:val="en-US"/>
              </w:rPr>
              <w:t xml:space="preserve">IARC </w:t>
            </w:r>
            <w:r>
              <w:rPr>
                <w:rFonts w:hint="default" w:ascii="Segoe UI" w:hAnsi="Segoe UI"/>
                <w:sz w:val="16"/>
                <w:szCs w:val="16"/>
                <w:lang w:val="pt-BR"/>
              </w:rPr>
              <w:t xml:space="preserve">                                                                                                 </w:t>
            </w:r>
            <w:r>
              <w:rPr>
                <w:rFonts w:hint="default" w:ascii="Segoe UI" w:hAnsi="Segoe UI"/>
                <w:sz w:val="16"/>
                <w:szCs w:val="16"/>
                <w:lang w:val="en-US"/>
              </w:rPr>
              <w:t xml:space="preserve">MYRCENE </w:t>
            </w:r>
            <w:r>
              <w:rPr>
                <w:rFonts w:hint="default" w:ascii="Segoe UI" w:hAnsi="Segoe UI"/>
                <w:sz w:val="16"/>
                <w:szCs w:val="16"/>
                <w:lang w:val="pt-BR"/>
              </w:rPr>
              <w:t xml:space="preserve">                                                                                                        </w:t>
            </w:r>
            <w:r>
              <w:rPr>
                <w:rFonts w:hint="default" w:ascii="Segoe UI" w:hAnsi="Segoe UI"/>
                <w:sz w:val="16"/>
                <w:szCs w:val="16"/>
                <w:lang w:val="en-US"/>
              </w:rPr>
              <w:t>123-35-3</w:t>
            </w:r>
          </w:p>
        </w:tc>
      </w:tr>
      <w:tr w14:paraId="5BB89856">
        <w:tblPrEx>
          <w:tblCellMar>
            <w:top w:w="57" w:type="dxa"/>
            <w:left w:w="70" w:type="dxa"/>
            <w:bottom w:w="57" w:type="dxa"/>
            <w:right w:w="70" w:type="dxa"/>
          </w:tblCellMar>
        </w:tblPrEx>
        <w:trPr>
          <w:trHeight w:val="170" w:hRule="atLeast"/>
        </w:trPr>
        <w:tc>
          <w:tcPr>
            <w:tcW w:w="10773" w:type="dxa"/>
            <w:gridSpan w:val="2"/>
            <w:tcBorders>
              <w:top w:val="single" w:color="auto" w:sz="4" w:space="0"/>
            </w:tcBorders>
            <w:shd w:val="clear" w:color="auto" w:fill="auto"/>
          </w:tcPr>
          <w:p w14:paraId="3AB29569">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7D5657DB">
            <w:pPr>
              <w:rPr>
                <w:rFonts w:hint="default" w:ascii="Segoe UI" w:hAnsi="Segoe UI"/>
                <w:sz w:val="16"/>
                <w:szCs w:val="16"/>
                <w:lang w:val="en-US"/>
              </w:rPr>
            </w:pPr>
            <w:r>
              <w:rPr>
                <w:rFonts w:hint="default" w:ascii="Segoe UI" w:hAnsi="Segoe UI"/>
                <w:sz w:val="16"/>
                <w:szCs w:val="16"/>
                <w:lang w:val="en-US"/>
              </w:rPr>
              <w:t>Causes skin irritation.</w:t>
            </w:r>
          </w:p>
          <w:p w14:paraId="15BFD9E1">
            <w:pPr>
              <w:rPr>
                <w:rFonts w:hint="default" w:ascii="Segoe UI" w:hAnsi="Segoe UI"/>
                <w:sz w:val="16"/>
                <w:szCs w:val="16"/>
                <w:lang w:val="en-US"/>
              </w:rPr>
            </w:pPr>
            <w:r>
              <w:rPr>
                <w:rFonts w:hint="default" w:ascii="Segoe UI" w:hAnsi="Segoe UI"/>
                <w:sz w:val="16"/>
                <w:szCs w:val="16"/>
                <w:lang w:val="en-US"/>
              </w:rPr>
              <w:t>May cause an allergic skin reaction.</w:t>
            </w:r>
          </w:p>
          <w:p w14:paraId="7F6DEE43">
            <w:pPr>
              <w:rPr>
                <w:rFonts w:ascii="Segoe UI" w:hAnsi="Segoe UI" w:cs="Segoe UI"/>
                <w:sz w:val="16"/>
                <w:szCs w:val="16"/>
                <w:lang w:val="en-US"/>
              </w:rPr>
            </w:pPr>
            <w:r>
              <w:rPr>
                <w:rFonts w:hint="default" w:ascii="Segoe UI" w:hAnsi="Segoe UI"/>
                <w:sz w:val="16"/>
                <w:szCs w:val="16"/>
                <w:lang w:val="en-US"/>
              </w:rPr>
              <w:t>Causes serious eye irritation.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177.80 °F (81.00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7D34B0EB">
                  <w:pPr>
                    <w:jc w:val="center"/>
                    <w:rPr>
                      <w:rFonts w:ascii="Segoe UI" w:hAnsi="Segoe UI" w:cs="Segoe UI"/>
                      <w:sz w:val="16"/>
                      <w:szCs w:val="16"/>
                      <w:lang w:val="en-US"/>
                    </w:rPr>
                  </w:pPr>
                  <w:r>
                    <w:rPr>
                      <w:rFonts w:hint="default" w:ascii="Segoe UI" w:hAnsi="Segoe UI" w:cs="Segoe UI"/>
                      <w:sz w:val="16"/>
                      <w:szCs w:val="16"/>
                      <w:lang w:val="en-US" w:eastAsia="zh-CN"/>
                    </w:rPr>
                    <w:t>Cyclohexene, 1- methyl-4-(1-</w:t>
                  </w:r>
                </w:p>
                <w:p w14:paraId="7D8E0003">
                  <w:pPr>
                    <w:jc w:val="center"/>
                    <w:rPr>
                      <w:rFonts w:ascii="Segoe UI" w:hAnsi="Segoe UI" w:cs="Segoe UI"/>
                      <w:sz w:val="16"/>
                      <w:szCs w:val="16"/>
                      <w:lang w:val="en-US"/>
                    </w:rPr>
                  </w:pPr>
                  <w:r>
                    <w:rPr>
                      <w:rFonts w:hint="default" w:ascii="Segoe UI" w:hAnsi="Segoe UI" w:cs="Segoe UI"/>
                      <w:sz w:val="16"/>
                      <w:szCs w:val="16"/>
                      <w:lang w:val="en-US" w:eastAsia="zh-CN"/>
                    </w:rPr>
                    <w:t>methylethenyl)-, (4R)-</w:t>
                  </w:r>
                </w:p>
              </w:tc>
              <w:tc>
                <w:tcPr>
                  <w:tcW w:w="2580" w:type="dxa"/>
                </w:tcPr>
                <w:p w14:paraId="5CC5F345">
                  <w:pPr>
                    <w:jc w:val="center"/>
                    <w:rPr>
                      <w:rFonts w:ascii="Segoe UI" w:hAnsi="Segoe UI" w:cs="Segoe UI"/>
                      <w:sz w:val="16"/>
                      <w:szCs w:val="16"/>
                      <w:lang w:val="en-US"/>
                    </w:rPr>
                  </w:pPr>
                  <w:r>
                    <w:rPr>
                      <w:rFonts w:hint="default" w:ascii="Segoe UI" w:hAnsi="Segoe UI" w:cs="Segoe UI"/>
                      <w:sz w:val="16"/>
                      <w:szCs w:val="16"/>
                      <w:lang w:val="en-US" w:eastAsia="zh-CN"/>
                    </w:rPr>
                    <w:t>USA. Workplace Environmental</w:t>
                  </w:r>
                </w:p>
                <w:p w14:paraId="4200686A">
                  <w:pPr>
                    <w:jc w:val="center"/>
                    <w:rPr>
                      <w:rFonts w:ascii="Segoe UI" w:hAnsi="Segoe UI" w:cs="Segoe UI"/>
                      <w:sz w:val="16"/>
                      <w:szCs w:val="16"/>
                      <w:lang w:val="en-US"/>
                    </w:rPr>
                  </w:pPr>
                  <w:r>
                    <w:rPr>
                      <w:rFonts w:hint="default" w:ascii="Segoe UI" w:hAnsi="Segoe UI" w:cs="Segoe UI"/>
                      <w:sz w:val="16"/>
                      <w:szCs w:val="16"/>
                      <w:lang w:val="en-US" w:eastAsia="zh-CN"/>
                    </w:rPr>
                    <w:t>Exposure Levels (WEEL)</w:t>
                  </w:r>
                </w:p>
                <w:p w14:paraId="43292907">
                  <w:pPr>
                    <w:jc w:val="center"/>
                    <w:rPr>
                      <w:rFonts w:ascii="Segoe UI" w:hAnsi="Segoe UI" w:cs="Segoe UI"/>
                      <w:sz w:val="16"/>
                      <w:szCs w:val="16"/>
                      <w:lang w:val="en-US"/>
                    </w:rPr>
                  </w:pPr>
                </w:p>
              </w:tc>
              <w:tc>
                <w:tcPr>
                  <w:tcW w:w="2574" w:type="dxa"/>
                </w:tcPr>
                <w:p w14:paraId="610F8644">
                  <w:pPr>
                    <w:jc w:val="center"/>
                    <w:rPr>
                      <w:rFonts w:ascii="Segoe UI" w:hAnsi="Segoe UI" w:cs="Segoe UI"/>
                      <w:sz w:val="16"/>
                      <w:szCs w:val="16"/>
                      <w:lang w:val="en-US"/>
                    </w:rPr>
                  </w:pPr>
                  <w:r>
                    <w:rPr>
                      <w:rFonts w:hint="default" w:ascii="Segoe UI" w:hAnsi="Segoe UI" w:cs="Segoe UI"/>
                      <w:sz w:val="16"/>
                      <w:szCs w:val="16"/>
                      <w:lang w:val="en-US" w:eastAsia="zh-CN"/>
                    </w:rPr>
                    <w:t>8-hr TWA</w:t>
                  </w:r>
                </w:p>
                <w:p w14:paraId="77E7540A">
                  <w:pPr>
                    <w:jc w:val="center"/>
                    <w:rPr>
                      <w:rFonts w:ascii="Segoe UI" w:hAnsi="Segoe UI" w:cs="Segoe UI"/>
                      <w:sz w:val="16"/>
                      <w:szCs w:val="16"/>
                      <w:lang w:val="en-US"/>
                    </w:rPr>
                  </w:pPr>
                </w:p>
              </w:tc>
              <w:tc>
                <w:tcPr>
                  <w:tcW w:w="2672" w:type="dxa"/>
                </w:tcPr>
                <w:p w14:paraId="3C14FCA7">
                  <w:pPr>
                    <w:jc w:val="center"/>
                    <w:rPr>
                      <w:rFonts w:ascii="Segoe UI" w:hAnsi="Segoe UI" w:cs="Segoe UI"/>
                      <w:sz w:val="16"/>
                      <w:szCs w:val="16"/>
                      <w:lang w:val="en-US"/>
                    </w:rPr>
                  </w:pPr>
                  <w:r>
                    <w:rPr>
                      <w:rFonts w:hint="default" w:ascii="Segoe UI" w:hAnsi="Segoe UI" w:cs="Segoe UI"/>
                      <w:sz w:val="16"/>
                      <w:szCs w:val="16"/>
                      <w:lang w:val="pt-BR"/>
                    </w:rPr>
                    <w:t>3</w:t>
                  </w:r>
                  <w:r>
                    <w:rPr>
                      <w:rFonts w:ascii="Segoe UI" w:hAnsi="Segoe UI" w:cs="Segoe UI"/>
                      <w:sz w:val="16"/>
                      <w:szCs w:val="16"/>
                      <w:lang w:val="en-US"/>
                    </w:rPr>
                    <w:t>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731" w:type="dxa"/>
                </w:tcPr>
                <w:p w14:paraId="149D9E2B">
                  <w:pPr>
                    <w:jc w:val="center"/>
                    <w:rPr>
                      <w:rFonts w:ascii="Segoe UI" w:hAnsi="Segoe UI" w:cs="Segoe UI"/>
                      <w:sz w:val="16"/>
                      <w:szCs w:val="16"/>
                      <w:lang w:val="en-US"/>
                    </w:rPr>
                  </w:pPr>
                  <w:r>
                    <w:rPr>
                      <w:rFonts w:hint="default" w:ascii="Segoe UI" w:hAnsi="Segoe UI" w:cs="Segoe UI"/>
                      <w:sz w:val="16"/>
                      <w:szCs w:val="16"/>
                      <w:lang w:val="en-US" w:eastAsia="zh-CN"/>
                    </w:rPr>
                    <w:t>2,6-Octadienal, 3,7-</w:t>
                  </w:r>
                </w:p>
                <w:p w14:paraId="54800B0C">
                  <w:pPr>
                    <w:jc w:val="center"/>
                    <w:rPr>
                      <w:rFonts w:ascii="Segoe UI" w:hAnsi="Segoe UI" w:cs="Segoe UI"/>
                      <w:sz w:val="16"/>
                      <w:szCs w:val="16"/>
                      <w:lang w:val="en-US"/>
                    </w:rPr>
                  </w:pPr>
                  <w:r>
                    <w:rPr>
                      <w:rFonts w:hint="default" w:ascii="Segoe UI" w:hAnsi="Segoe UI" w:cs="Segoe UI"/>
                      <w:sz w:val="16"/>
                      <w:szCs w:val="16"/>
                      <w:lang w:val="en-US" w:eastAsia="zh-CN"/>
                    </w:rPr>
                    <w:t>dimethyl</w:t>
                  </w:r>
                </w:p>
                <w:p w14:paraId="004DC7CB">
                  <w:pPr>
                    <w:jc w:val="center"/>
                    <w:rPr>
                      <w:rFonts w:ascii="Segoe UI" w:hAnsi="Segoe UI" w:cs="Segoe UI"/>
                      <w:sz w:val="16"/>
                      <w:szCs w:val="16"/>
                      <w:lang w:val="en-US"/>
                    </w:rPr>
                  </w:pPr>
                </w:p>
              </w:tc>
              <w:tc>
                <w:tcPr>
                  <w:tcW w:w="2580" w:type="dxa"/>
                </w:tcPr>
                <w:p w14:paraId="4A0D0EAC">
                  <w:pPr>
                    <w:jc w:val="center"/>
                    <w:rPr>
                      <w:rFonts w:ascii="Segoe UI" w:hAnsi="Segoe UI" w:cs="Segoe UI"/>
                      <w:sz w:val="16"/>
                      <w:szCs w:val="16"/>
                      <w:lang w:val="en-US"/>
                    </w:rPr>
                  </w:pPr>
                  <w:r>
                    <w:rPr>
                      <w:rFonts w:hint="default" w:ascii="Segoe UI" w:hAnsi="Segoe UI" w:cs="Segoe UI"/>
                      <w:sz w:val="16"/>
                      <w:szCs w:val="16"/>
                      <w:lang w:val="en-US" w:eastAsia="zh-CN"/>
                    </w:rPr>
                    <w:t>USA. ACGIH Threshold Limit</w:t>
                  </w:r>
                </w:p>
                <w:p w14:paraId="504A151C">
                  <w:pPr>
                    <w:jc w:val="center"/>
                    <w:rPr>
                      <w:rFonts w:ascii="Segoe UI" w:hAnsi="Segoe UI" w:cs="Segoe UI"/>
                      <w:sz w:val="16"/>
                      <w:szCs w:val="16"/>
                      <w:lang w:val="en-US"/>
                    </w:rPr>
                  </w:pPr>
                  <w:r>
                    <w:rPr>
                      <w:rFonts w:hint="default" w:ascii="Segoe UI" w:hAnsi="Segoe UI" w:cs="Segoe UI"/>
                      <w:sz w:val="16"/>
                      <w:szCs w:val="16"/>
                      <w:lang w:val="en-US" w:eastAsia="zh-CN"/>
                    </w:rPr>
                    <w:t>Values (TLV)</w:t>
                  </w:r>
                </w:p>
              </w:tc>
              <w:tc>
                <w:tcPr>
                  <w:tcW w:w="2574" w:type="dxa"/>
                </w:tcPr>
                <w:p w14:paraId="11E60475">
                  <w:pPr>
                    <w:jc w:val="center"/>
                    <w:rPr>
                      <w:rFonts w:ascii="Segoe UI" w:hAnsi="Segoe UI" w:cs="Segoe UI"/>
                      <w:sz w:val="16"/>
                      <w:szCs w:val="16"/>
                      <w:lang w:val="en-US"/>
                    </w:rPr>
                  </w:pPr>
                  <w:r>
                    <w:rPr>
                      <w:rFonts w:hint="default" w:ascii="Segoe UI" w:hAnsi="Segoe UI" w:cs="Segoe UI"/>
                      <w:sz w:val="16"/>
                      <w:szCs w:val="16"/>
                      <w:lang w:val="en-US" w:eastAsia="zh-CN"/>
                    </w:rPr>
                    <w:t>8-hour, time-weighted average</w:t>
                  </w:r>
                </w:p>
              </w:tc>
              <w:tc>
                <w:tcPr>
                  <w:tcW w:w="2672" w:type="dxa"/>
                </w:tcPr>
                <w:p w14:paraId="48278934">
                  <w:pPr>
                    <w:jc w:val="center"/>
                    <w:rPr>
                      <w:rFonts w:ascii="Segoe UI" w:hAnsi="Segoe UI" w:cs="Segoe UI"/>
                      <w:sz w:val="16"/>
                      <w:szCs w:val="16"/>
                      <w:lang w:val="en-US"/>
                    </w:rPr>
                  </w:pPr>
                  <w:r>
                    <w:rPr>
                      <w:rFonts w:hint="default" w:ascii="Segoe UI" w:hAnsi="Segoe UI" w:cs="Segoe UI"/>
                      <w:sz w:val="16"/>
                      <w:szCs w:val="16"/>
                      <w:lang w:val="pt-BR"/>
                    </w:rPr>
                    <w:t>5</w:t>
                  </w:r>
                  <w:r>
                    <w:rPr>
                      <w:rFonts w:hint="default" w:ascii="Segoe UI" w:hAnsi="Segoe UI" w:cs="Segoe UI"/>
                      <w:sz w:val="16"/>
                      <w:szCs w:val="16"/>
                      <w:lang w:val="en-US"/>
                    </w:rPr>
                    <w:t xml:space="preserve"> ppm</w:t>
                  </w:r>
                </w:p>
              </w:tc>
            </w:tr>
          </w:tbl>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pale yellow to 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177.80 °F (81.00 °C)</w:t>
            </w:r>
          </w:p>
        </w:tc>
      </w:tr>
      <w:tr w14:paraId="784F9A6F">
        <w:tblPrEx>
          <w:tblCellMar>
            <w:top w:w="57" w:type="dxa"/>
            <w:left w:w="70" w:type="dxa"/>
            <w:bottom w:w="57" w:type="dxa"/>
            <w:right w:w="70" w:type="dxa"/>
          </w:tblCellMar>
        </w:tblPrEx>
        <w:trPr>
          <w:trHeight w:val="170" w:hRule="atLeast"/>
        </w:trPr>
        <w:tc>
          <w:tcPr>
            <w:tcW w:w="2691" w:type="dxa"/>
            <w:shd w:val="clear" w:color="auto" w:fill="auto"/>
          </w:tcPr>
          <w:p w14:paraId="0421BB0C">
            <w:pPr>
              <w:rPr>
                <w:rFonts w:ascii="Segoe UI" w:hAnsi="Segoe UI" w:cs="Segoe UI"/>
                <w:sz w:val="16"/>
                <w:szCs w:val="16"/>
                <w:highlight w:val="none"/>
                <w:lang w:val="en-US"/>
              </w:rPr>
            </w:pPr>
            <w:r>
              <w:rPr>
                <w:rFonts w:ascii="Segoe UI" w:hAnsi="Segoe UI" w:cs="Segoe UI"/>
                <w:sz w:val="16"/>
                <w:szCs w:val="16"/>
                <w:highlight w:val="none"/>
                <w:lang w:val="en-US"/>
              </w:rPr>
              <w:t>Vapor pressure:</w:t>
            </w:r>
          </w:p>
        </w:tc>
        <w:tc>
          <w:tcPr>
            <w:tcW w:w="8082" w:type="dxa"/>
            <w:shd w:val="clear" w:color="auto" w:fill="auto"/>
          </w:tcPr>
          <w:p w14:paraId="59E42FC6">
            <w:pPr>
              <w:rPr>
                <w:rFonts w:ascii="Segoe UI" w:hAnsi="Segoe UI" w:cs="Segoe UI"/>
                <w:sz w:val="16"/>
                <w:szCs w:val="16"/>
                <w:highlight w:val="none"/>
                <w:lang w:val="en-US"/>
              </w:rPr>
            </w:pPr>
            <w:r>
              <w:rPr>
                <w:rFonts w:hint="default" w:ascii="Segoe UI" w:hAnsi="Segoe UI"/>
                <w:sz w:val="16"/>
                <w:szCs w:val="16"/>
                <w:highlight w:val="none"/>
                <w:lang w:val="en-US"/>
              </w:rPr>
              <w:t>.17 hPa (0.17 hPa)</w:t>
            </w:r>
          </w:p>
        </w:tc>
      </w:tr>
      <w:tr w14:paraId="730E638A">
        <w:tblPrEx>
          <w:tblCellMar>
            <w:top w:w="57" w:type="dxa"/>
            <w:left w:w="70" w:type="dxa"/>
            <w:bottom w:w="57" w:type="dxa"/>
            <w:right w:w="70" w:type="dxa"/>
          </w:tblCellMar>
        </w:tblPrEx>
        <w:trPr>
          <w:trHeight w:val="170" w:hRule="atLeast"/>
        </w:trPr>
        <w:tc>
          <w:tcPr>
            <w:tcW w:w="2691" w:type="dxa"/>
            <w:shd w:val="clear" w:color="auto" w:fill="auto"/>
          </w:tcPr>
          <w:p w14:paraId="521415A1">
            <w:pPr>
              <w:rPr>
                <w:rFonts w:ascii="Segoe UI" w:hAnsi="Segoe UI" w:cs="Segoe UI"/>
                <w:sz w:val="16"/>
                <w:szCs w:val="16"/>
                <w:lang w:val="en-US"/>
              </w:rPr>
            </w:pPr>
            <w:r>
              <w:rPr>
                <w:rFonts w:ascii="Segoe UI" w:hAnsi="Segoe UI" w:cs="Segoe UI"/>
                <w:sz w:val="16"/>
                <w:szCs w:val="16"/>
                <w:lang w:val="en-US"/>
              </w:rPr>
              <w:t>Relative density (20 ºC):</w:t>
            </w:r>
          </w:p>
        </w:tc>
        <w:tc>
          <w:tcPr>
            <w:tcW w:w="8082" w:type="dxa"/>
            <w:shd w:val="clear" w:color="auto" w:fill="auto"/>
          </w:tcPr>
          <w:p w14:paraId="38223C7C">
            <w:pPr>
              <w:rPr>
                <w:rFonts w:ascii="Segoe UI" w:hAnsi="Segoe UI" w:cs="Segoe UI"/>
                <w:sz w:val="16"/>
                <w:szCs w:val="16"/>
                <w:highlight w:val="none"/>
                <w:lang w:val="en-US"/>
              </w:rPr>
            </w:pPr>
            <w:r>
              <w:rPr>
                <w:rFonts w:hint="default" w:ascii="Segoe UI" w:hAnsi="Segoe UI"/>
                <w:sz w:val="16"/>
                <w:szCs w:val="16"/>
                <w:highlight w:val="none"/>
                <w:lang w:val="en-US"/>
              </w:rPr>
              <w:t>0.9862 - 0.9962</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5C4BF883">
        <w:tblPrEx>
          <w:tblCellMar>
            <w:top w:w="57" w:type="dxa"/>
            <w:left w:w="70" w:type="dxa"/>
            <w:bottom w:w="57" w:type="dxa"/>
            <w:right w:w="70" w:type="dxa"/>
          </w:tblCellMar>
        </w:tblPrEx>
        <w:trPr>
          <w:trHeight w:val="98" w:hRule="atLeast"/>
        </w:trPr>
        <w:tc>
          <w:tcPr>
            <w:tcW w:w="2691" w:type="dxa"/>
            <w:shd w:val="clear" w:color="auto" w:fill="auto"/>
          </w:tcPr>
          <w:p w14:paraId="4C1624F5">
            <w:pPr>
              <w:rPr>
                <w:rFonts w:hint="default" w:ascii="Segoe UI" w:hAnsi="Segoe UI" w:cs="Segoe UI"/>
                <w:b w:val="0"/>
                <w:bCs w:val="0"/>
                <w:sz w:val="16"/>
                <w:szCs w:val="16"/>
                <w:highlight w:val="none"/>
                <w:lang w:val="pt-BR"/>
              </w:rPr>
            </w:pPr>
            <w:r>
              <w:rPr>
                <w:rFonts w:hint="default" w:ascii="Segoe UI" w:hAnsi="Segoe UI"/>
                <w:b w:val="0"/>
                <w:bCs w:val="0"/>
                <w:sz w:val="16"/>
                <w:szCs w:val="16"/>
                <w:highlight w:val="none"/>
              </w:rPr>
              <w:t>Proper shipping name</w:t>
            </w:r>
            <w:r>
              <w:rPr>
                <w:rFonts w:hint="default" w:ascii="Segoe UI" w:hAnsi="Segoe UI"/>
                <w:b w:val="0"/>
                <w:bCs w:val="0"/>
                <w:sz w:val="16"/>
                <w:szCs w:val="16"/>
                <w:highlight w:val="none"/>
                <w:lang w:val="pt-BR"/>
              </w:rPr>
              <w:t>:</w:t>
            </w:r>
          </w:p>
        </w:tc>
        <w:tc>
          <w:tcPr>
            <w:tcW w:w="8082" w:type="dxa"/>
            <w:shd w:val="clear" w:color="auto" w:fill="auto"/>
          </w:tcPr>
          <w:p w14:paraId="6B1C620B">
            <w:pPr>
              <w:rPr>
                <w:rFonts w:ascii="Segoe UI" w:hAnsi="Segoe UI" w:cs="Segoe UI"/>
                <w:sz w:val="16"/>
                <w:szCs w:val="16"/>
                <w:highlight w:val="none"/>
                <w:lang w:val="en-US"/>
              </w:rPr>
            </w:pPr>
            <w:r>
              <w:rPr>
                <w:rFonts w:hint="default" w:ascii="Segoe UI" w:hAnsi="Segoe UI"/>
                <w:sz w:val="16"/>
                <w:szCs w:val="16"/>
                <w:highlight w:val="none"/>
                <w:lang w:val="en-US"/>
              </w:rPr>
              <w:t>Combustible liquid, n.o.s.(DIPENTENE)</w:t>
            </w:r>
          </w:p>
        </w:tc>
      </w:tr>
      <w:tr w14:paraId="7469CE72">
        <w:tblPrEx>
          <w:tblCellMar>
            <w:top w:w="57" w:type="dxa"/>
            <w:left w:w="70" w:type="dxa"/>
            <w:bottom w:w="57" w:type="dxa"/>
            <w:right w:w="70" w:type="dxa"/>
          </w:tblCellMar>
        </w:tblPrEx>
        <w:trPr>
          <w:trHeight w:val="98" w:hRule="atLeast"/>
        </w:trPr>
        <w:tc>
          <w:tcPr>
            <w:tcW w:w="2691" w:type="dxa"/>
            <w:shd w:val="clear" w:color="auto" w:fill="auto"/>
          </w:tcPr>
          <w:p w14:paraId="3B44AF31">
            <w:pPr>
              <w:rPr>
                <w:rFonts w:ascii="Segoe UI" w:hAnsi="Segoe UI" w:cs="Segoe UI"/>
                <w:b w:val="0"/>
                <w:bCs w:val="0"/>
                <w:sz w:val="16"/>
                <w:szCs w:val="16"/>
                <w:highlight w:val="none"/>
              </w:rPr>
            </w:pPr>
            <w:r>
              <w:rPr>
                <w:rFonts w:hint="default" w:ascii="Segoe UI" w:hAnsi="Segoe UI"/>
                <w:b w:val="0"/>
                <w:bCs w:val="0"/>
                <w:sz w:val="16"/>
                <w:szCs w:val="16"/>
                <w:highlight w:val="none"/>
              </w:rPr>
              <w:t>Labels</w:t>
            </w:r>
            <w:r>
              <w:rPr>
                <w:rFonts w:hint="default" w:ascii="Segoe UI" w:hAnsi="Segoe UI"/>
                <w:b w:val="0"/>
                <w:bCs w:val="0"/>
                <w:sz w:val="16"/>
                <w:szCs w:val="16"/>
                <w:highlight w:val="none"/>
                <w:lang w:val="pt-BR"/>
              </w:rPr>
              <w:t>:</w:t>
            </w:r>
          </w:p>
        </w:tc>
        <w:tc>
          <w:tcPr>
            <w:tcW w:w="8082" w:type="dxa"/>
            <w:shd w:val="clear" w:color="auto" w:fill="auto"/>
          </w:tcPr>
          <w:p w14:paraId="25A4BD03">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NONE</w:t>
            </w:r>
          </w:p>
        </w:tc>
      </w:tr>
      <w:tr w14:paraId="2E0E8A50">
        <w:tblPrEx>
          <w:tblCellMar>
            <w:top w:w="57" w:type="dxa"/>
            <w:left w:w="70" w:type="dxa"/>
            <w:bottom w:w="57" w:type="dxa"/>
            <w:right w:w="70" w:type="dxa"/>
          </w:tblCellMar>
        </w:tblPrEx>
        <w:trPr>
          <w:trHeight w:val="98" w:hRule="atLeast"/>
        </w:trPr>
        <w:tc>
          <w:tcPr>
            <w:tcW w:w="2691" w:type="dxa"/>
            <w:shd w:val="clear" w:color="auto" w:fill="auto"/>
          </w:tcPr>
          <w:p w14:paraId="6AA1F93E">
            <w:pPr>
              <w:rPr>
                <w:rFonts w:ascii="Segoe UI" w:hAnsi="Segoe UI" w:cs="Segoe UI"/>
                <w:b w:val="0"/>
                <w:bCs w:val="0"/>
                <w:sz w:val="16"/>
                <w:szCs w:val="16"/>
                <w:highlight w:val="none"/>
              </w:rPr>
            </w:pPr>
            <w:r>
              <w:rPr>
                <w:rFonts w:hint="default" w:ascii="Segoe UI" w:hAnsi="Segoe UI"/>
                <w:b w:val="0"/>
                <w:bCs w:val="0"/>
                <w:sz w:val="16"/>
                <w:szCs w:val="16"/>
                <w:highlight w:val="none"/>
              </w:rPr>
              <w:t>UN number</w:t>
            </w:r>
            <w:r>
              <w:rPr>
                <w:rFonts w:hint="default" w:ascii="Segoe UI" w:hAnsi="Segoe UI"/>
                <w:b w:val="0"/>
                <w:bCs w:val="0"/>
                <w:sz w:val="16"/>
                <w:szCs w:val="16"/>
                <w:highlight w:val="none"/>
                <w:lang w:val="pt-BR"/>
              </w:rPr>
              <w:t>:</w:t>
            </w:r>
          </w:p>
        </w:tc>
        <w:tc>
          <w:tcPr>
            <w:tcW w:w="8082" w:type="dxa"/>
            <w:shd w:val="clear" w:color="auto" w:fill="auto"/>
          </w:tcPr>
          <w:p w14:paraId="399717CE">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1993</w:t>
            </w:r>
          </w:p>
        </w:tc>
      </w:tr>
      <w:tr w14:paraId="288C3C36">
        <w:tblPrEx>
          <w:tblCellMar>
            <w:top w:w="57" w:type="dxa"/>
            <w:left w:w="70" w:type="dxa"/>
            <w:bottom w:w="57" w:type="dxa"/>
            <w:right w:w="70" w:type="dxa"/>
          </w:tblCellMar>
        </w:tblPrEx>
        <w:trPr>
          <w:trHeight w:val="90" w:hRule="atLeast"/>
        </w:trPr>
        <w:tc>
          <w:tcPr>
            <w:tcW w:w="2691" w:type="dxa"/>
            <w:shd w:val="clear" w:color="auto" w:fill="auto"/>
          </w:tcPr>
          <w:p w14:paraId="5351A221">
            <w:pPr>
              <w:rPr>
                <w:rFonts w:hint="default" w:ascii="Segoe UI" w:hAnsi="Segoe UI" w:cs="Segoe UI"/>
                <w:b w:val="0"/>
                <w:bCs w:val="0"/>
                <w:sz w:val="16"/>
                <w:szCs w:val="16"/>
                <w:highlight w:val="none"/>
                <w:lang w:val="pt-BR"/>
              </w:rPr>
            </w:pPr>
            <w:r>
              <w:rPr>
                <w:rFonts w:hint="default" w:ascii="Segoe UI" w:hAnsi="Segoe UI" w:cs="Segoe UI"/>
                <w:b w:val="0"/>
                <w:bCs w:val="0"/>
                <w:sz w:val="16"/>
                <w:szCs w:val="16"/>
                <w:highlight w:val="none"/>
                <w:lang w:val="pt-BR"/>
              </w:rPr>
              <w:t>Class</w:t>
            </w:r>
            <w:r>
              <w:rPr>
                <w:rFonts w:hint="default" w:ascii="Segoe UI" w:hAnsi="Segoe UI"/>
                <w:b w:val="0"/>
                <w:bCs w:val="0"/>
                <w:sz w:val="16"/>
                <w:szCs w:val="16"/>
                <w:highlight w:val="none"/>
                <w:lang w:val="pt-BR"/>
              </w:rPr>
              <w:t>:</w:t>
            </w:r>
          </w:p>
        </w:tc>
        <w:tc>
          <w:tcPr>
            <w:tcW w:w="8082" w:type="dxa"/>
            <w:shd w:val="clear" w:color="auto" w:fill="auto"/>
          </w:tcPr>
          <w:p w14:paraId="1BA0E0B1">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CBL</w:t>
            </w:r>
          </w:p>
        </w:tc>
      </w:tr>
      <w:tr w14:paraId="00F74508">
        <w:tblPrEx>
          <w:tblCellMar>
            <w:top w:w="57" w:type="dxa"/>
            <w:left w:w="70" w:type="dxa"/>
            <w:bottom w:w="57" w:type="dxa"/>
            <w:right w:w="70" w:type="dxa"/>
          </w:tblCellMar>
        </w:tblPrEx>
        <w:trPr>
          <w:trHeight w:val="98" w:hRule="atLeast"/>
        </w:trPr>
        <w:tc>
          <w:tcPr>
            <w:tcW w:w="2691" w:type="dxa"/>
            <w:shd w:val="clear" w:color="auto" w:fill="auto"/>
          </w:tcPr>
          <w:p w14:paraId="044C4128">
            <w:pPr>
              <w:rPr>
                <w:rFonts w:ascii="Segoe UI" w:hAnsi="Segoe UI" w:cs="Segoe UI"/>
                <w:b w:val="0"/>
                <w:bCs w:val="0"/>
                <w:sz w:val="16"/>
                <w:szCs w:val="16"/>
                <w:highlight w:val="none"/>
              </w:rPr>
            </w:pPr>
            <w:r>
              <w:rPr>
                <w:rFonts w:hint="default" w:ascii="Segoe UI" w:hAnsi="Segoe UI"/>
                <w:b w:val="0"/>
                <w:bCs w:val="0"/>
                <w:sz w:val="16"/>
                <w:szCs w:val="16"/>
                <w:highlight w:val="none"/>
              </w:rPr>
              <w:t>Packing group</w:t>
            </w:r>
            <w:r>
              <w:rPr>
                <w:rFonts w:hint="default" w:ascii="Segoe UI" w:hAnsi="Segoe UI"/>
                <w:b w:val="0"/>
                <w:bCs w:val="0"/>
                <w:sz w:val="16"/>
                <w:szCs w:val="16"/>
                <w:highlight w:val="none"/>
                <w:lang w:val="pt-BR"/>
              </w:rPr>
              <w:t>:</w:t>
            </w:r>
          </w:p>
        </w:tc>
        <w:tc>
          <w:tcPr>
            <w:tcW w:w="8082" w:type="dxa"/>
            <w:shd w:val="clear" w:color="auto" w:fill="auto"/>
          </w:tcPr>
          <w:p w14:paraId="2A20EDBE">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III</w:t>
            </w:r>
          </w:p>
        </w:tc>
      </w:tr>
      <w:tr w14:paraId="4913D9EA">
        <w:tblPrEx>
          <w:tblCellMar>
            <w:top w:w="57" w:type="dxa"/>
            <w:left w:w="70" w:type="dxa"/>
            <w:bottom w:w="57" w:type="dxa"/>
            <w:right w:w="70" w:type="dxa"/>
          </w:tblCellMar>
        </w:tblPrEx>
        <w:trPr>
          <w:trHeight w:val="98" w:hRule="atLeast"/>
        </w:trPr>
        <w:tc>
          <w:tcPr>
            <w:tcW w:w="2691" w:type="dxa"/>
            <w:shd w:val="clear" w:color="auto" w:fill="auto"/>
          </w:tcPr>
          <w:p w14:paraId="2D4762F5">
            <w:pPr>
              <w:rPr>
                <w:rFonts w:hint="default" w:ascii="Segoe UI" w:hAnsi="Segoe UI"/>
                <w:b w:val="0"/>
                <w:bCs w:val="0"/>
                <w:sz w:val="16"/>
                <w:szCs w:val="16"/>
                <w:highlight w:val="none"/>
              </w:rPr>
            </w:pPr>
            <w:r>
              <w:rPr>
                <w:rFonts w:hint="default" w:ascii="Segoe UI" w:hAnsi="Segoe UI"/>
                <w:b w:val="0"/>
                <w:bCs w:val="0"/>
                <w:sz w:val="16"/>
                <w:szCs w:val="16"/>
                <w:highlight w:val="none"/>
              </w:rPr>
              <w:t xml:space="preserve">Emergency Response </w:t>
            </w:r>
          </w:p>
          <w:p w14:paraId="332E855F">
            <w:pPr>
              <w:rPr>
                <w:rFonts w:ascii="Segoe UI" w:hAnsi="Segoe UI" w:cs="Segoe UI"/>
                <w:b w:val="0"/>
                <w:bCs w:val="0"/>
                <w:sz w:val="16"/>
                <w:szCs w:val="16"/>
                <w:highlight w:val="none"/>
              </w:rPr>
            </w:pPr>
            <w:r>
              <w:rPr>
                <w:rFonts w:hint="default" w:ascii="Segoe UI" w:hAnsi="Segoe UI"/>
                <w:b w:val="0"/>
                <w:bCs w:val="0"/>
                <w:sz w:val="16"/>
                <w:szCs w:val="16"/>
                <w:highlight w:val="none"/>
              </w:rPr>
              <w:t>Guidebook Number</w:t>
            </w:r>
            <w:r>
              <w:rPr>
                <w:rFonts w:hint="default" w:ascii="Segoe UI" w:hAnsi="Segoe UI"/>
                <w:b w:val="0"/>
                <w:bCs w:val="0"/>
                <w:sz w:val="16"/>
                <w:szCs w:val="16"/>
                <w:highlight w:val="none"/>
                <w:lang w:val="pt-BR"/>
              </w:rPr>
              <w:t>:</w:t>
            </w:r>
          </w:p>
        </w:tc>
        <w:tc>
          <w:tcPr>
            <w:tcW w:w="8082" w:type="dxa"/>
            <w:shd w:val="clear" w:color="auto" w:fill="auto"/>
          </w:tcPr>
          <w:p w14:paraId="219BF56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128</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254564B3">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yellow"/>
                <w:lang w:val="en-US"/>
              </w:rPr>
            </w:pPr>
          </w:p>
        </w:tc>
      </w:tr>
      <w:tr w14:paraId="7692448D">
        <w:tblPrEx>
          <w:tblCellMar>
            <w:top w:w="57" w:type="dxa"/>
            <w:left w:w="70" w:type="dxa"/>
            <w:bottom w:w="57" w:type="dxa"/>
            <w:right w:w="70" w:type="dxa"/>
          </w:tblCellMar>
        </w:tblPrEx>
        <w:trPr>
          <w:trHeight w:val="98" w:hRule="atLeast"/>
        </w:trPr>
        <w:tc>
          <w:tcPr>
            <w:tcW w:w="2691" w:type="dxa"/>
            <w:shd w:val="clear" w:color="auto" w:fill="auto"/>
          </w:tcPr>
          <w:p w14:paraId="5C4CFF14">
            <w:pPr>
              <w:rPr>
                <w:rFonts w:ascii="Segoe UI" w:hAnsi="Segoe UI" w:cs="Segoe UI"/>
                <w:sz w:val="16"/>
                <w:szCs w:val="16"/>
                <w:highlight w:val="none"/>
                <w:lang w:val="en-US"/>
              </w:rPr>
            </w:pPr>
            <w:r>
              <w:rPr>
                <w:rFonts w:hint="default" w:ascii="Segoe UI" w:hAnsi="Segoe UI"/>
                <w:b/>
                <w:bCs/>
                <w:sz w:val="16"/>
                <w:szCs w:val="16"/>
                <w:highlight w:val="none"/>
                <w:lang w:val="en-US"/>
              </w:rPr>
              <w:t>DOT NON-BULK</w:t>
            </w:r>
          </w:p>
        </w:tc>
        <w:tc>
          <w:tcPr>
            <w:tcW w:w="8082" w:type="dxa"/>
            <w:shd w:val="clear" w:color="auto" w:fill="auto"/>
          </w:tcPr>
          <w:p w14:paraId="5FE947B9">
            <w:pPr>
              <w:rPr>
                <w:rFonts w:ascii="Segoe UI" w:hAnsi="Segoe UI" w:cs="Segoe UI"/>
                <w:sz w:val="16"/>
                <w:szCs w:val="16"/>
                <w:highlight w:val="none"/>
                <w:lang w:val="en-US"/>
              </w:rPr>
            </w:pPr>
            <w:r>
              <w:rPr>
                <w:rFonts w:hint="default" w:ascii="Segoe UI" w:hAnsi="Segoe UI"/>
                <w:sz w:val="16"/>
                <w:szCs w:val="16"/>
                <w:highlight w:val="none"/>
                <w:lang w:val="en-US"/>
              </w:rPr>
              <w:t>Not dangerous goods</w:t>
            </w:r>
          </w:p>
        </w:tc>
      </w:tr>
      <w:tr w14:paraId="209D55BA">
        <w:tblPrEx>
          <w:tblCellMar>
            <w:top w:w="57" w:type="dxa"/>
            <w:left w:w="70" w:type="dxa"/>
            <w:bottom w:w="57" w:type="dxa"/>
            <w:right w:w="70" w:type="dxa"/>
          </w:tblCellMar>
        </w:tblPrEx>
        <w:trPr>
          <w:trHeight w:val="306" w:hRule="atLeast"/>
        </w:trPr>
        <w:tc>
          <w:tcPr>
            <w:tcW w:w="2691" w:type="dxa"/>
            <w:shd w:val="clear" w:color="auto" w:fill="auto"/>
          </w:tcPr>
          <w:p w14:paraId="617EC9E5">
            <w:pPr>
              <w:rPr>
                <w:rFonts w:hint="default" w:ascii="Segoe UI" w:hAnsi="Segoe UI"/>
                <w:sz w:val="16"/>
                <w:szCs w:val="16"/>
                <w:highlight w:val="none"/>
                <w:lang w:val="en-US"/>
              </w:rPr>
            </w:pPr>
          </w:p>
        </w:tc>
        <w:tc>
          <w:tcPr>
            <w:tcW w:w="8082" w:type="dxa"/>
            <w:shd w:val="clear" w:color="auto" w:fill="auto"/>
          </w:tcPr>
          <w:p w14:paraId="2768CC08">
            <w:pPr>
              <w:rPr>
                <w:rFonts w:ascii="Segoe UI" w:hAnsi="Segoe UI" w:cs="Segoe UI"/>
                <w:sz w:val="16"/>
                <w:szCs w:val="16"/>
                <w:highlight w:val="yellow"/>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yellow"/>
                <w:lang w:val="en-US"/>
              </w:rPr>
            </w:pPr>
            <w:r>
              <w:rPr>
                <w:rFonts w:hint="default" w:ascii="Segoe UI" w:hAnsi="Segoe UI"/>
                <w:sz w:val="16"/>
                <w:szCs w:val="16"/>
                <w:highlight w:val="none"/>
                <w:lang w:val="en-US"/>
              </w:rPr>
              <w:t>Not dangerous goods</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yellow"/>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yellow"/>
                <w:lang w:val="en-US"/>
              </w:rPr>
            </w:pPr>
            <w:r>
              <w:rPr>
                <w:rFonts w:hint="default" w:ascii="Segoe UI" w:hAnsi="Segoe UI"/>
                <w:sz w:val="16"/>
                <w:szCs w:val="16"/>
                <w:highlight w:val="none"/>
                <w:lang w:val="en-US"/>
              </w:rPr>
              <w:t>Not dangerous goods</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EC868E7">
            <w:pPr>
              <w:rPr>
                <w:rFonts w:ascii="Segoe UI" w:hAnsi="Segoe UI" w:cs="Segoe UI"/>
                <w:sz w:val="16"/>
                <w:szCs w:val="16"/>
                <w:lang w:val="en-US"/>
              </w:rPr>
            </w:pPr>
            <w:r>
              <w:rPr>
                <w:rFonts w:hint="default" w:ascii="Segoe UI" w:hAnsi="Segoe UI"/>
                <w:sz w:val="16"/>
                <w:szCs w:val="16"/>
                <w:lang w:val="en-US"/>
              </w:rPr>
              <w:t xml:space="preserve">Above applies only to containers over 119 gallons or 450 liters. Not regulated if shipped in packages </w:t>
            </w:r>
            <w:r>
              <w:rPr>
                <w:rFonts w:hint="default" w:ascii="Segoe UI" w:hAnsi="Segoe UI"/>
                <w:sz w:val="16"/>
                <w:szCs w:val="16"/>
                <w:lang w:val="pt-BR"/>
              </w:rPr>
              <w:t>L</w:t>
            </w:r>
            <w:r>
              <w:rPr>
                <w:rFonts w:hint="default" w:ascii="Segoe UI" w:hAnsi="Segoe UI"/>
                <w:sz w:val="16"/>
                <w:szCs w:val="16"/>
                <w:lang w:val="en-US"/>
              </w:rPr>
              <w:t>ess than or equal to 119 gallons (450 liters)</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106D1B67">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3D65F680">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3D2DD170">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Respiratory or skin sensitisation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18F39206">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bookmarkStart w:id="0" w:name="_GoBack"/>
      <w:bookmarkEnd w:id="0"/>
    </w:p>
    <w:p w14:paraId="2A4A89B4">
      <w:pPr>
        <w:spacing w:before="78"/>
        <w:ind w:right="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highlight w:val="none"/>
              <w:lang w:val="en-US"/>
            </w:rPr>
            <w:t>Product: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 xml:space="preserve">825340 AZURE DREAM </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55C106C"/>
    <w:rsid w:val="1FE17937"/>
    <w:rsid w:val="270D3939"/>
    <w:rsid w:val="28A80261"/>
    <w:rsid w:val="29891428"/>
    <w:rsid w:val="2B4C517C"/>
    <w:rsid w:val="2CF72FC0"/>
    <w:rsid w:val="2D361156"/>
    <w:rsid w:val="2DC401BA"/>
    <w:rsid w:val="2EA51BD1"/>
    <w:rsid w:val="35FB09B3"/>
    <w:rsid w:val="388317D5"/>
    <w:rsid w:val="3E7A5EF7"/>
    <w:rsid w:val="42D926A9"/>
    <w:rsid w:val="459C4852"/>
    <w:rsid w:val="499871EC"/>
    <w:rsid w:val="4D2B79F9"/>
    <w:rsid w:val="4FA65DC5"/>
    <w:rsid w:val="4FF35349"/>
    <w:rsid w:val="53B51A04"/>
    <w:rsid w:val="566814F3"/>
    <w:rsid w:val="568674B2"/>
    <w:rsid w:val="58D475CD"/>
    <w:rsid w:val="596867B2"/>
    <w:rsid w:val="5D6E1104"/>
    <w:rsid w:val="5DF866B7"/>
    <w:rsid w:val="5F1556AC"/>
    <w:rsid w:val="5F80730F"/>
    <w:rsid w:val="63C74D38"/>
    <w:rsid w:val="6B2C6829"/>
    <w:rsid w:val="6DB9101C"/>
    <w:rsid w:val="6FD85E0E"/>
    <w:rsid w:val="72247420"/>
    <w:rsid w:val="72641E0C"/>
    <w:rsid w:val="72C20790"/>
    <w:rsid w:val="736858C6"/>
    <w:rsid w:val="74124184"/>
    <w:rsid w:val="78DD1DC1"/>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7</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2025-02-18T14:48:22Z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