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6"/>
                <w:szCs w:val="16"/>
                <w:highlight w:val="none"/>
              </w:rPr>
            </w:pPr>
            <w:r>
              <w:rPr>
                <w:rFonts w:ascii="Segoe UI" w:hAnsi="Segoe UI" w:cs="Segoe UI"/>
                <w:sz w:val="16"/>
                <w:szCs w:val="16"/>
                <w:highlight w:val="none"/>
              </w:rPr>
              <w:t>Product Name:</w:t>
            </w:r>
          </w:p>
        </w:tc>
        <w:tc>
          <w:tcPr>
            <w:tcW w:w="8082" w:type="dxa"/>
            <w:shd w:val="clear" w:color="auto" w:fill="auto"/>
            <w:vAlign w:val="top"/>
          </w:tcPr>
          <w:p w14:paraId="574E7460">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 xml:space="preserve">MYSTIC MIRAGE </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highlight w:val="none"/>
                <w:lang w:val="pt-BR"/>
              </w:rPr>
            </w:pPr>
            <w:r>
              <w:rPr>
                <w:rFonts w:ascii="Segoe UI" w:hAnsi="Segoe UI" w:cs="Segoe UI"/>
                <w:sz w:val="16"/>
                <w:szCs w:val="16"/>
                <w:highlight w:val="none"/>
              </w:rPr>
              <w:t>Product Code:</w:t>
            </w:r>
          </w:p>
        </w:tc>
        <w:tc>
          <w:tcPr>
            <w:tcW w:w="8082" w:type="dxa"/>
            <w:shd w:val="clear" w:color="auto" w:fill="auto"/>
            <w:vAlign w:val="top"/>
          </w:tcPr>
          <w:p w14:paraId="49E44A6B">
            <w:pPr>
              <w:rPr>
                <w:rFonts w:hint="default" w:ascii="Segoe UI" w:hAnsi="Segoe UI" w:eastAsia="Times New Roman" w:cs="Times New Roman"/>
                <w:sz w:val="18"/>
                <w:szCs w:val="18"/>
                <w:highlight w:val="none"/>
                <w:lang w:val="pt-BR"/>
              </w:rPr>
            </w:pPr>
            <w:r>
              <w:rPr>
                <w:rFonts w:hint="default" w:ascii="Segoe UI" w:hAnsi="Segoe UI"/>
                <w:sz w:val="16"/>
                <w:szCs w:val="16"/>
                <w:highlight w:val="none"/>
              </w:rPr>
              <w:t>SCE</w:t>
            </w:r>
            <w:r>
              <w:rPr>
                <w:rFonts w:hint="default" w:ascii="Segoe UI" w:hAnsi="Segoe UI"/>
                <w:sz w:val="16"/>
                <w:szCs w:val="16"/>
                <w:highlight w:val="none"/>
                <w:lang w:val="pt-BR"/>
              </w:rPr>
              <w:t>825337</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3BD1CFC4">
            <w:pPr>
              <w:rPr>
                <w:rFonts w:hint="default" w:ascii="Segoe UI" w:hAnsi="Segoe UI"/>
                <w:sz w:val="16"/>
                <w:szCs w:val="16"/>
                <w:lang w:val="en-US"/>
              </w:rPr>
            </w:pPr>
            <w:r>
              <w:rPr>
                <w:rFonts w:hint="default" w:ascii="Segoe UI" w:hAnsi="Segoe UI"/>
                <w:sz w:val="16"/>
                <w:szCs w:val="16"/>
                <w:lang w:val="en-US"/>
              </w:rPr>
              <w:t>Flammable liquids, Category 4</w:t>
            </w:r>
          </w:p>
          <w:p w14:paraId="5BE51CCA">
            <w:pPr>
              <w:rPr>
                <w:rFonts w:hint="default" w:ascii="Segoe UI" w:hAnsi="Segoe UI"/>
                <w:sz w:val="16"/>
                <w:szCs w:val="16"/>
                <w:lang w:val="en-US"/>
              </w:rPr>
            </w:pPr>
            <w:r>
              <w:rPr>
                <w:rFonts w:hint="default" w:ascii="Segoe UI" w:hAnsi="Segoe UI"/>
                <w:sz w:val="16"/>
                <w:szCs w:val="16"/>
                <w:lang w:val="en-US"/>
              </w:rPr>
              <w:t>Skin irritation, Category 2</w:t>
            </w:r>
          </w:p>
          <w:p w14:paraId="56E89B3A">
            <w:pPr>
              <w:rPr>
                <w:rFonts w:hint="default" w:ascii="Segoe UI" w:hAnsi="Segoe UI"/>
                <w:sz w:val="16"/>
                <w:szCs w:val="16"/>
                <w:lang w:val="en-US"/>
              </w:rPr>
            </w:pPr>
            <w:r>
              <w:rPr>
                <w:rFonts w:hint="default" w:ascii="Segoe UI" w:hAnsi="Segoe UI"/>
                <w:sz w:val="16"/>
                <w:szCs w:val="16"/>
                <w:lang w:val="en-US"/>
              </w:rPr>
              <w:t>Eye irritation, Category 2A</w:t>
            </w:r>
          </w:p>
          <w:p w14:paraId="15406DC1">
            <w:pPr>
              <w:rPr>
                <w:rFonts w:hint="default" w:ascii="Segoe UI" w:hAnsi="Segoe UI"/>
                <w:sz w:val="16"/>
                <w:szCs w:val="16"/>
                <w:lang w:val="en-US"/>
              </w:rPr>
            </w:pPr>
            <w:r>
              <w:rPr>
                <w:rFonts w:hint="default" w:ascii="Segoe UI" w:hAnsi="Segoe UI"/>
                <w:sz w:val="16"/>
                <w:szCs w:val="16"/>
                <w:lang w:val="en-US"/>
              </w:rPr>
              <w:t>Skin sensitisation, Category 1</w:t>
            </w:r>
          </w:p>
          <w:p w14:paraId="185E184E">
            <w:pPr>
              <w:rPr>
                <w:rFonts w:hint="default" w:ascii="Segoe UI" w:hAnsi="Segoe UI"/>
                <w:sz w:val="16"/>
                <w:szCs w:val="16"/>
                <w:lang w:val="en-US"/>
              </w:rPr>
            </w:pPr>
            <w:r>
              <w:rPr>
                <w:rFonts w:hint="default" w:ascii="Segoe UI" w:hAnsi="Segoe UI"/>
                <w:sz w:val="16"/>
                <w:szCs w:val="16"/>
                <w:lang w:val="en-US"/>
              </w:rPr>
              <w:t>Reproductive toxicity, Category 2</w:t>
            </w:r>
          </w:p>
          <w:p w14:paraId="4270896D">
            <w:pPr>
              <w:rPr>
                <w:rFonts w:ascii="Segoe UI" w:hAnsi="Segoe UI" w:cs="Segoe UI"/>
                <w:sz w:val="16"/>
                <w:szCs w:val="16"/>
                <w:lang w:val="en-US"/>
              </w:rPr>
            </w:pPr>
            <w:r>
              <w:rPr>
                <w:rFonts w:hint="default" w:ascii="Segoe UI" w:hAnsi="Segoe UI"/>
                <w:sz w:val="16"/>
                <w:szCs w:val="16"/>
                <w:lang w:val="en-US"/>
              </w:rPr>
              <w:t>Aspiration hazard,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DANGER</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2DA28D75">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667DAE55">
            <w:pPr>
              <w:rPr>
                <w:rFonts w:hint="default" w:ascii="Segoe UI" w:hAnsi="Segoe UI"/>
                <w:sz w:val="16"/>
                <w:szCs w:val="16"/>
                <w:highlight w:val="none"/>
                <w:lang w:val="en-US"/>
              </w:rPr>
            </w:pPr>
            <w:r>
              <w:rPr>
                <w:rFonts w:hint="default" w:ascii="Segoe UI" w:hAnsi="Segoe UI"/>
                <w:sz w:val="16"/>
                <w:szCs w:val="16"/>
                <w:highlight w:val="none"/>
                <w:lang w:val="en-US"/>
              </w:rPr>
              <w:t>H304: May be fatal if swallowed and enters airways.</w:t>
            </w:r>
          </w:p>
          <w:p w14:paraId="604E81EB">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56A8E487">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474C37FE">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0AC87986">
            <w:pPr>
              <w:rPr>
                <w:rFonts w:hint="default" w:ascii="Segoe UI" w:hAnsi="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10E28708">
            <w:pPr>
              <w:rPr>
                <w:rFonts w:hint="default" w:ascii="Segoe UI" w:hAnsi="Segoe UI"/>
                <w:sz w:val="16"/>
                <w:szCs w:val="16"/>
                <w:highlight w:val="none"/>
                <w:lang w:val="en-US"/>
              </w:rPr>
            </w:pPr>
            <w:r>
              <w:rPr>
                <w:rFonts w:hint="default" w:ascii="Segoe UI" w:hAnsi="Segoe UI"/>
                <w:sz w:val="16"/>
                <w:szCs w:val="16"/>
                <w:highlight w:val="none"/>
                <w:lang w:val="en-US"/>
              </w:rPr>
              <w:t xml:space="preserve">P210: Keep away from heat/ sparks/ open flames/ hot surfaces. No </w:t>
            </w:r>
          </w:p>
          <w:p w14:paraId="48C8F0B4">
            <w:pPr>
              <w:rPr>
                <w:rFonts w:hint="default" w:ascii="Segoe UI" w:hAnsi="Segoe UI"/>
                <w:sz w:val="16"/>
                <w:szCs w:val="16"/>
                <w:highlight w:val="none"/>
                <w:lang w:val="en-US"/>
              </w:rPr>
            </w:pPr>
            <w:r>
              <w:rPr>
                <w:rFonts w:hint="default" w:ascii="Segoe UI" w:hAnsi="Segoe UI"/>
                <w:sz w:val="16"/>
                <w:szCs w:val="16"/>
                <w:highlight w:val="none"/>
                <w:lang w:val="en-US"/>
              </w:rPr>
              <w:t>smoking.</w:t>
            </w:r>
          </w:p>
          <w:p w14:paraId="249BAA19">
            <w:pPr>
              <w:rPr>
                <w:rFonts w:hint="default" w:ascii="Segoe UI" w:hAnsi="Segoe UI"/>
                <w:sz w:val="16"/>
                <w:szCs w:val="16"/>
                <w:highlight w:val="none"/>
                <w:lang w:val="en-US"/>
              </w:rPr>
            </w:pPr>
            <w:r>
              <w:rPr>
                <w:rFonts w:hint="default" w:ascii="Segoe UI" w:hAnsi="Segoe UI"/>
                <w:sz w:val="16"/>
                <w:szCs w:val="16"/>
                <w:highlight w:val="none"/>
                <w:lang w:val="en-US"/>
              </w:rPr>
              <w:t xml:space="preserve">P280: Wear protective gloves/ protective clothing/ eye protection/ </w:t>
            </w:r>
          </w:p>
          <w:p w14:paraId="3477876E">
            <w:pPr>
              <w:rPr>
                <w:rFonts w:hint="default" w:ascii="Segoe UI" w:hAnsi="Segoe UI"/>
                <w:sz w:val="16"/>
                <w:szCs w:val="16"/>
                <w:highlight w:val="none"/>
                <w:lang w:val="en-US"/>
              </w:rPr>
            </w:pPr>
            <w:r>
              <w:rPr>
                <w:rFonts w:hint="default" w:ascii="Segoe UI" w:hAnsi="Segoe UI"/>
                <w:sz w:val="16"/>
                <w:szCs w:val="16"/>
                <w:highlight w:val="none"/>
                <w:lang w:val="en-US"/>
              </w:rPr>
              <w:t>face protection.</w:t>
            </w:r>
          </w:p>
          <w:p w14:paraId="48BEA29E">
            <w:pPr>
              <w:rPr>
                <w:rFonts w:hint="default" w:ascii="Segoe UI" w:hAnsi="Segoe UI"/>
                <w:sz w:val="16"/>
                <w:szCs w:val="16"/>
                <w:highlight w:val="none"/>
                <w:lang w:val="en-US"/>
              </w:rPr>
            </w:pPr>
            <w:r>
              <w:rPr>
                <w:rFonts w:hint="default" w:ascii="Segoe UI" w:hAnsi="Segoe UI"/>
                <w:sz w:val="16"/>
                <w:szCs w:val="16"/>
                <w:highlight w:val="none"/>
                <w:lang w:val="en-US"/>
              </w:rPr>
              <w:t xml:space="preserve">P301 + P310: IF SWALLOWED: Immediately call a POISON </w:t>
            </w:r>
          </w:p>
          <w:p w14:paraId="7DDC3DE4">
            <w:pPr>
              <w:rPr>
                <w:rFonts w:hint="default" w:ascii="Segoe UI" w:hAnsi="Segoe UI"/>
                <w:sz w:val="16"/>
                <w:szCs w:val="16"/>
                <w:highlight w:val="none"/>
                <w:lang w:val="en-US"/>
              </w:rPr>
            </w:pPr>
            <w:r>
              <w:rPr>
                <w:rFonts w:hint="default" w:ascii="Segoe UI" w:hAnsi="Segoe UI"/>
                <w:sz w:val="16"/>
                <w:szCs w:val="16"/>
                <w:highlight w:val="none"/>
                <w:lang w:val="en-US"/>
              </w:rPr>
              <w:t>CENTER/ doctor.</w:t>
            </w:r>
          </w:p>
          <w:p w14:paraId="5DAEB2A6">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15BD5349">
            <w:pPr>
              <w:rPr>
                <w:rFonts w:hint="default" w:ascii="Segoe UI" w:hAnsi="Segoe UI"/>
                <w:sz w:val="16"/>
                <w:szCs w:val="16"/>
                <w:highlight w:val="none"/>
                <w:lang w:val="en-US"/>
              </w:rPr>
            </w:pPr>
            <w:r>
              <w:rPr>
                <w:rFonts w:hint="default" w:ascii="Segoe UI" w:hAnsi="Segoe UI"/>
                <w:sz w:val="16"/>
                <w:szCs w:val="16"/>
                <w:highlight w:val="none"/>
                <w:lang w:val="en-US"/>
              </w:rPr>
              <w:t xml:space="preserve">P305 + P351 + P338: IF IN EYES: Rinse cautiously with water for </w:t>
            </w:r>
          </w:p>
          <w:p w14:paraId="512D8D80">
            <w:pPr>
              <w:rPr>
                <w:rFonts w:hint="default" w:ascii="Segoe UI" w:hAnsi="Segoe UI"/>
                <w:sz w:val="16"/>
                <w:szCs w:val="16"/>
                <w:highlight w:val="none"/>
                <w:lang w:val="en-US"/>
              </w:rPr>
            </w:pPr>
            <w:r>
              <w:rPr>
                <w:rFonts w:hint="default" w:ascii="Segoe UI" w:hAnsi="Segoe UI"/>
                <w:sz w:val="16"/>
                <w:szCs w:val="16"/>
                <w:highlight w:val="none"/>
                <w:lang w:val="en-US"/>
              </w:rPr>
              <w:t xml:space="preserve">several minutes. Remove contact lenses, if present and easy to do. </w:t>
            </w:r>
          </w:p>
          <w:p w14:paraId="51C35A47">
            <w:pPr>
              <w:rPr>
                <w:rFonts w:hint="default" w:ascii="Segoe UI" w:hAnsi="Segoe UI"/>
                <w:sz w:val="16"/>
                <w:szCs w:val="16"/>
                <w:highlight w:val="none"/>
                <w:lang w:val="en-US"/>
              </w:rPr>
            </w:pPr>
            <w:r>
              <w:rPr>
                <w:rFonts w:hint="default" w:ascii="Segoe UI" w:hAnsi="Segoe UI"/>
                <w:sz w:val="16"/>
                <w:szCs w:val="16"/>
                <w:highlight w:val="none"/>
                <w:lang w:val="en-US"/>
              </w:rPr>
              <w:t>Continue rinsing.</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P331: Do NOT induce vomiting.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rPr>
          <w:trHeight w:val="170" w:hRule="atLeast"/>
        </w:trPr>
        <w:tc>
          <w:tcPr>
            <w:tcW w:w="2691" w:type="dxa"/>
            <w:tcBorders>
              <w:bottom w:val="single" w:color="auto" w:sz="4" w:space="0"/>
            </w:tcBorders>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tcBorders>
              <w:bottom w:val="single" w:color="auto" w:sz="4" w:space="0"/>
            </w:tcBorders>
            <w:shd w:val="clear" w:color="auto" w:fill="auto"/>
          </w:tcPr>
          <w:p w14:paraId="7F5BCCAA">
            <w:pPr>
              <w:rPr>
                <w:rFonts w:ascii="Segoe UI" w:hAnsi="Segoe UI" w:cs="Segoe UI"/>
                <w:sz w:val="16"/>
                <w:szCs w:val="16"/>
                <w:lang w:val="en-US"/>
              </w:rPr>
            </w:pPr>
          </w:p>
        </w:tc>
      </w:tr>
      <w:tr w14:paraId="6921B4B7">
        <w:tblPrEx>
          <w:tblCellMar>
            <w:top w:w="57" w:type="dxa"/>
            <w:left w:w="70" w:type="dxa"/>
            <w:bottom w:w="57" w:type="dxa"/>
            <w:right w:w="70" w:type="dxa"/>
          </w:tblCellMar>
        </w:tblPrEx>
        <w:trPr>
          <w:trHeight w:val="170" w:hRule="atLeast"/>
        </w:trPr>
        <w:tc>
          <w:tcPr>
            <w:tcW w:w="10773" w:type="dxa"/>
            <w:gridSpan w:val="2"/>
            <w:tcBorders>
              <w:top w:val="single" w:color="auto" w:sz="4" w:space="0"/>
              <w:left w:val="single" w:color="auto" w:sz="4" w:space="0"/>
              <w:bottom w:val="single" w:color="auto" w:sz="4" w:space="0"/>
              <w:right w:val="single" w:color="auto" w:sz="4" w:space="0"/>
            </w:tcBorders>
            <w:shd w:val="clear" w:color="auto" w:fill="auto"/>
          </w:tcPr>
          <w:p w14:paraId="24792C2F">
            <w:pPr>
              <w:rPr>
                <w:rFonts w:ascii="Segoe UI" w:hAnsi="Segoe UI" w:cs="Segoe UI"/>
                <w:sz w:val="16"/>
                <w:szCs w:val="16"/>
                <w:lang w:val="en-US"/>
              </w:rPr>
            </w:pPr>
            <w:r>
              <w:rPr>
                <w:rFonts w:hint="default" w:ascii="Segoe UI" w:hAnsi="Segoe UI"/>
                <w:sz w:val="16"/>
                <w:szCs w:val="16"/>
                <w:lang w:val="en-US"/>
              </w:rPr>
              <w:t xml:space="preserve">IARC </w:t>
            </w:r>
            <w:r>
              <w:rPr>
                <w:rFonts w:hint="default" w:ascii="Segoe UI" w:hAnsi="Segoe UI"/>
                <w:sz w:val="16"/>
                <w:szCs w:val="16"/>
                <w:lang w:val="pt-BR"/>
              </w:rPr>
              <w:t xml:space="preserve">                                                                                                                    </w:t>
            </w:r>
            <w:r>
              <w:rPr>
                <w:rFonts w:hint="default" w:ascii="Segoe UI" w:hAnsi="Segoe UI"/>
                <w:sz w:val="16"/>
                <w:szCs w:val="16"/>
                <w:lang w:val="en-US"/>
              </w:rPr>
              <w:t xml:space="preserve">MYRCENE </w:t>
            </w:r>
            <w:r>
              <w:rPr>
                <w:rFonts w:hint="default" w:ascii="Segoe UI" w:hAnsi="Segoe UI"/>
                <w:sz w:val="16"/>
                <w:szCs w:val="16"/>
                <w:lang w:val="pt-BR"/>
              </w:rPr>
              <w:t xml:space="preserve">                                                                             </w:t>
            </w:r>
            <w:r>
              <w:rPr>
                <w:rFonts w:hint="default" w:ascii="Segoe UI" w:hAnsi="Segoe UI"/>
                <w:sz w:val="16"/>
                <w:szCs w:val="16"/>
                <w:lang w:val="en-US"/>
              </w:rPr>
              <w:t>123-35-3</w:t>
            </w:r>
          </w:p>
        </w:tc>
      </w:tr>
      <w:tr w14:paraId="5BB89856">
        <w:tblPrEx>
          <w:tblCellMar>
            <w:top w:w="57" w:type="dxa"/>
            <w:left w:w="70" w:type="dxa"/>
            <w:bottom w:w="57" w:type="dxa"/>
            <w:right w:w="70" w:type="dxa"/>
          </w:tblCellMar>
        </w:tblPrEx>
        <w:trPr>
          <w:trHeight w:val="489" w:hRule="atLeast"/>
        </w:trPr>
        <w:tc>
          <w:tcPr>
            <w:tcW w:w="10773" w:type="dxa"/>
            <w:gridSpan w:val="2"/>
            <w:tcBorders>
              <w:top w:val="single" w:color="auto" w:sz="4" w:space="0"/>
            </w:tcBorders>
            <w:shd w:val="clear" w:color="auto" w:fill="auto"/>
          </w:tcPr>
          <w:p w14:paraId="6F3C90D9">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yellow"/>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2108539F">
            <w:pPr>
              <w:rPr>
                <w:rFonts w:hint="default" w:ascii="Segoe UI" w:hAnsi="Segoe UI"/>
                <w:sz w:val="16"/>
                <w:szCs w:val="16"/>
                <w:lang w:val="en-US"/>
              </w:rPr>
            </w:pPr>
            <w:r>
              <w:rPr>
                <w:rFonts w:hint="default" w:ascii="Segoe UI" w:hAnsi="Segoe UI"/>
                <w:sz w:val="16"/>
                <w:szCs w:val="16"/>
                <w:lang w:val="en-US"/>
              </w:rPr>
              <w:t>May be fatal if swallowed and enters airways.</w:t>
            </w:r>
          </w:p>
          <w:p w14:paraId="30B993BC">
            <w:pPr>
              <w:rPr>
                <w:rFonts w:hint="default" w:ascii="Segoe UI" w:hAnsi="Segoe UI"/>
                <w:sz w:val="16"/>
                <w:szCs w:val="16"/>
                <w:lang w:val="en-US"/>
              </w:rPr>
            </w:pPr>
            <w:r>
              <w:rPr>
                <w:rFonts w:hint="default" w:ascii="Segoe UI" w:hAnsi="Segoe UI"/>
                <w:sz w:val="16"/>
                <w:szCs w:val="16"/>
                <w:lang w:val="en-US"/>
              </w:rPr>
              <w:t>Causes skin irritation.</w:t>
            </w:r>
          </w:p>
          <w:p w14:paraId="5DD20EC3">
            <w:pPr>
              <w:rPr>
                <w:rFonts w:hint="default" w:ascii="Segoe UI" w:hAnsi="Segoe UI"/>
                <w:sz w:val="16"/>
                <w:szCs w:val="16"/>
                <w:lang w:val="en-US"/>
              </w:rPr>
            </w:pPr>
            <w:r>
              <w:rPr>
                <w:rFonts w:hint="default" w:ascii="Segoe UI" w:hAnsi="Segoe UI"/>
                <w:sz w:val="16"/>
                <w:szCs w:val="16"/>
                <w:lang w:val="en-US"/>
              </w:rPr>
              <w:t>May cause an allergic skin reaction.</w:t>
            </w:r>
          </w:p>
          <w:p w14:paraId="1773429E">
            <w:pPr>
              <w:rPr>
                <w:rFonts w:hint="default" w:ascii="Segoe UI" w:hAnsi="Segoe UI"/>
                <w:sz w:val="16"/>
                <w:szCs w:val="16"/>
                <w:lang w:val="en-US"/>
              </w:rPr>
            </w:pPr>
            <w:r>
              <w:rPr>
                <w:rFonts w:hint="default" w:ascii="Segoe UI" w:hAnsi="Segoe UI"/>
                <w:sz w:val="16"/>
                <w:szCs w:val="16"/>
                <w:lang w:val="en-US"/>
              </w:rPr>
              <w:t>Causes serious eye irritation.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236" w:hRule="atLeast"/>
        </w:trPr>
        <w:tc>
          <w:tcPr>
            <w:tcW w:w="2691" w:type="dxa"/>
            <w:shd w:val="clear" w:color="auto" w:fill="auto"/>
          </w:tcPr>
          <w:p w14:paraId="26458A7F">
            <w:pPr>
              <w:rPr>
                <w:rFonts w:ascii="Segoe UI" w:hAnsi="Segoe UI" w:cs="Segoe UI"/>
                <w:sz w:val="16"/>
                <w:szCs w:val="16"/>
                <w:highlight w:val="none"/>
              </w:rPr>
            </w:pPr>
            <w:r>
              <w:rPr>
                <w:rFonts w:ascii="Segoe UI" w:hAnsi="Segoe UI" w:cs="Segoe UI"/>
                <w:sz w:val="16"/>
                <w:szCs w:val="16"/>
                <w:highlight w:val="none"/>
              </w:rPr>
              <w:t>Flash point:</w:t>
            </w:r>
          </w:p>
        </w:tc>
        <w:tc>
          <w:tcPr>
            <w:tcW w:w="8082" w:type="dxa"/>
            <w:shd w:val="clear" w:color="auto" w:fill="auto"/>
          </w:tcPr>
          <w:p w14:paraId="4BDCC6B3">
            <w:pPr>
              <w:rPr>
                <w:rFonts w:ascii="Segoe UI" w:hAnsi="Segoe UI" w:cs="Segoe UI"/>
                <w:sz w:val="16"/>
                <w:szCs w:val="16"/>
                <w:highlight w:val="none"/>
              </w:rPr>
            </w:pPr>
            <w:r>
              <w:rPr>
                <w:rFonts w:hint="default" w:ascii="Segoe UI" w:hAnsi="Segoe UI"/>
                <w:sz w:val="16"/>
                <w:szCs w:val="16"/>
                <w:highlight w:val="none"/>
                <w:lang w:val="pt-BR"/>
              </w:rPr>
              <w:t>172.40</w:t>
            </w:r>
            <w:r>
              <w:rPr>
                <w:rFonts w:hint="default" w:ascii="Segoe UI" w:hAnsi="Segoe UI"/>
                <w:sz w:val="16"/>
                <w:szCs w:val="16"/>
                <w:highlight w:val="none"/>
              </w:rPr>
              <w:t xml:space="preserve"> °F (</w:t>
            </w:r>
            <w:r>
              <w:rPr>
                <w:rFonts w:hint="default" w:ascii="Segoe UI" w:hAnsi="Segoe UI"/>
                <w:sz w:val="16"/>
                <w:szCs w:val="16"/>
                <w:highlight w:val="none"/>
                <w:lang w:val="pt-BR"/>
              </w:rPr>
              <w:t>78.00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28532A44">
                  <w:pPr>
                    <w:pStyle w:val="11"/>
                    <w:ind w:left="239" w:right="219" w:hanging="1"/>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Cyclohexene, 1- methyl-4-(1-</w:t>
                  </w:r>
                </w:p>
                <w:p w14:paraId="57599C72">
                  <w:pPr>
                    <w:pStyle w:val="11"/>
                    <w:spacing w:line="228" w:lineRule="exact"/>
                    <w:ind w:left="239" w:leftChars="0" w:right="219"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methylethenyl)-, (4R)-</w:t>
                  </w:r>
                </w:p>
              </w:tc>
              <w:tc>
                <w:tcPr>
                  <w:tcW w:w="2580" w:type="dxa"/>
                  <w:vAlign w:val="top"/>
                </w:tcPr>
                <w:p w14:paraId="43292907">
                  <w:pPr>
                    <w:pStyle w:val="11"/>
                    <w:ind w:left="492" w:leftChars="0" w:right="0" w:rightChars="0" w:hanging="270" w:firstLineChars="0"/>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Workplace Environmental Exposure Levels (WEEL)</w:t>
                  </w:r>
                </w:p>
              </w:tc>
              <w:tc>
                <w:tcPr>
                  <w:tcW w:w="2574" w:type="dxa"/>
                  <w:vAlign w:val="top"/>
                </w:tcPr>
                <w:p w14:paraId="77E7540A">
                  <w:pPr>
                    <w:pStyle w:val="11"/>
                    <w:spacing w:line="223" w:lineRule="exact"/>
                    <w:ind w:left="12" w:leftChars="0" w:right="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8-hr TWA</w:t>
                  </w:r>
                </w:p>
              </w:tc>
              <w:tc>
                <w:tcPr>
                  <w:tcW w:w="2672" w:type="dxa"/>
                  <w:vAlign w:val="top"/>
                </w:tcPr>
                <w:p w14:paraId="3C14FCA7">
                  <w:pPr>
                    <w:pStyle w:val="11"/>
                    <w:spacing w:line="223" w:lineRule="exact"/>
                    <w:ind w:left="19" w:leftChars="0" w:right="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30 ppm</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69F1F5B7">
                  <w:pPr>
                    <w:pStyle w:val="11"/>
                    <w:spacing w:line="224" w:lineRule="exact"/>
                    <w:ind w:left="18"/>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2,6-Di-tert-butyl-4-</w:t>
                  </w:r>
                </w:p>
                <w:p w14:paraId="356F6750">
                  <w:pPr>
                    <w:pStyle w:val="11"/>
                    <w:spacing w:line="216" w:lineRule="exact"/>
                    <w:ind w:left="18" w:leftChars="0" w:right="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methylphenol</w:t>
                  </w:r>
                </w:p>
              </w:tc>
              <w:tc>
                <w:tcPr>
                  <w:tcW w:w="2580" w:type="dxa"/>
                  <w:vAlign w:val="top"/>
                </w:tcPr>
                <w:p w14:paraId="3EBAF5DA">
                  <w:pPr>
                    <w:pStyle w:val="11"/>
                    <w:spacing w:line="224" w:lineRule="exact"/>
                    <w:ind w:left="16" w:right="1"/>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ACGIH Threshold Limit</w:t>
                  </w:r>
                </w:p>
                <w:p w14:paraId="4F062D0D">
                  <w:pPr>
                    <w:pStyle w:val="11"/>
                    <w:spacing w:line="216" w:lineRule="exact"/>
                    <w:ind w:left="16" w:leftChars="0" w:right="3"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Values (TLV)</w:t>
                  </w:r>
                </w:p>
              </w:tc>
              <w:tc>
                <w:tcPr>
                  <w:tcW w:w="2574" w:type="dxa"/>
                  <w:vAlign w:val="top"/>
                </w:tcPr>
                <w:p w14:paraId="11E60475">
                  <w:pPr>
                    <w:pStyle w:val="11"/>
                    <w:spacing w:line="225" w:lineRule="exact"/>
                    <w:ind w:left="12" w:leftChars="0" w:right="3"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8-hour, time-weighted average</w:t>
                  </w:r>
                </w:p>
              </w:tc>
              <w:tc>
                <w:tcPr>
                  <w:tcW w:w="2672" w:type="dxa"/>
                  <w:vAlign w:val="top"/>
                </w:tcPr>
                <w:p w14:paraId="48278934">
                  <w:pPr>
                    <w:pStyle w:val="11"/>
                    <w:spacing w:line="225" w:lineRule="exact"/>
                    <w:ind w:left="19" w:leftChars="0" w:right="10" w:rightChars="0"/>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2 mg/m3</w:t>
                  </w:r>
                </w:p>
              </w:tc>
            </w:tr>
            <w:tr w14:paraId="6F8E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793453D8">
                  <w:pPr>
                    <w:pStyle w:val="11"/>
                    <w:spacing w:line="237" w:lineRule="auto"/>
                    <w:ind w:left="352" w:leftChars="0" w:right="0" w:rightChars="0" w:hanging="231" w:firstLineChars="0"/>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2,6-Di-tert-butyl-4- methylphenol</w:t>
                  </w:r>
                </w:p>
              </w:tc>
              <w:tc>
                <w:tcPr>
                  <w:tcW w:w="2580" w:type="dxa"/>
                  <w:vAlign w:val="top"/>
                </w:tcPr>
                <w:p w14:paraId="420ECC74">
                  <w:pPr>
                    <w:pStyle w:val="11"/>
                    <w:spacing w:line="237" w:lineRule="auto"/>
                    <w:ind w:left="869" w:leftChars="0" w:right="0" w:rightChars="0" w:hanging="517" w:firstLineChars="0"/>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NIOSH Recommended Exposure Limits</w:t>
                  </w:r>
                </w:p>
              </w:tc>
              <w:tc>
                <w:tcPr>
                  <w:tcW w:w="2574" w:type="dxa"/>
                  <w:vAlign w:val="top"/>
                </w:tcPr>
                <w:p w14:paraId="459C3A18">
                  <w:pPr>
                    <w:pStyle w:val="11"/>
                    <w:ind w:left="71" w:right="56" w:hanging="1"/>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Time-weighted average concentration for up to a 10-hour workday during a 40-hour</w:t>
                  </w:r>
                </w:p>
                <w:p w14:paraId="72452F42">
                  <w:pPr>
                    <w:pStyle w:val="11"/>
                    <w:spacing w:line="215" w:lineRule="exact"/>
                    <w:ind w:left="12" w:leftChars="0" w:right="3"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workweek</w:t>
                  </w:r>
                </w:p>
              </w:tc>
              <w:tc>
                <w:tcPr>
                  <w:tcW w:w="2672" w:type="dxa"/>
                  <w:vAlign w:val="top"/>
                </w:tcPr>
                <w:p w14:paraId="720EA9FB">
                  <w:pPr>
                    <w:pStyle w:val="11"/>
                    <w:spacing w:line="225" w:lineRule="exact"/>
                    <w:ind w:left="19" w:leftChars="0" w:right="8"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10 mg/m3</w:t>
                  </w:r>
                </w:p>
              </w:tc>
            </w:tr>
            <w:tr w14:paraId="2304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7B8CB68B">
                  <w:pPr>
                    <w:pStyle w:val="11"/>
                    <w:spacing w:line="223" w:lineRule="exact"/>
                    <w:ind w:left="18"/>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2,6-Di-tert-butyl-4-</w:t>
                  </w:r>
                </w:p>
                <w:p w14:paraId="718A3299">
                  <w:pPr>
                    <w:pStyle w:val="11"/>
                    <w:spacing w:line="217" w:lineRule="exact"/>
                    <w:ind w:left="18" w:leftChars="0" w:right="0"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methylphenol</w:t>
                  </w:r>
                </w:p>
              </w:tc>
              <w:tc>
                <w:tcPr>
                  <w:tcW w:w="2580" w:type="dxa"/>
                  <w:vAlign w:val="top"/>
                </w:tcPr>
                <w:p w14:paraId="759C4C63">
                  <w:pPr>
                    <w:pStyle w:val="11"/>
                    <w:spacing w:line="223" w:lineRule="exact"/>
                    <w:ind w:left="16"/>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Table Z-1-A Limits for Air</w:t>
                  </w:r>
                </w:p>
                <w:p w14:paraId="45EF788A">
                  <w:pPr>
                    <w:pStyle w:val="11"/>
                    <w:spacing w:line="217" w:lineRule="exact"/>
                    <w:ind w:left="16" w:leftChars="0" w:right="4"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Contaminants (1989 vacated values)</w:t>
                  </w:r>
                </w:p>
              </w:tc>
              <w:tc>
                <w:tcPr>
                  <w:tcW w:w="2574" w:type="dxa"/>
                  <w:vAlign w:val="top"/>
                </w:tcPr>
                <w:p w14:paraId="48DE5897">
                  <w:pPr>
                    <w:pStyle w:val="11"/>
                    <w:spacing w:line="223" w:lineRule="exact"/>
                    <w:ind w:left="12" w:leftChars="0" w:right="7"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8-hour time weighted average</w:t>
                  </w:r>
                </w:p>
              </w:tc>
              <w:tc>
                <w:tcPr>
                  <w:tcW w:w="2672" w:type="dxa"/>
                  <w:vAlign w:val="top"/>
                </w:tcPr>
                <w:p w14:paraId="13CC4652">
                  <w:pPr>
                    <w:pStyle w:val="11"/>
                    <w:spacing w:line="223" w:lineRule="exact"/>
                    <w:ind w:left="19" w:leftChars="0" w:right="8"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10 mg/m3</w:t>
                  </w:r>
                </w:p>
              </w:tc>
            </w:tr>
            <w:tr w14:paraId="4C34F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704EEA27">
                  <w:pPr>
                    <w:pStyle w:val="11"/>
                    <w:ind w:left="352" w:leftChars="0" w:right="0" w:rightChars="0" w:hanging="231" w:firstLineChars="0"/>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2,6-Di-tert-butyl-4- methylphenol</w:t>
                  </w:r>
                </w:p>
              </w:tc>
              <w:tc>
                <w:tcPr>
                  <w:tcW w:w="2580" w:type="dxa"/>
                  <w:vAlign w:val="top"/>
                </w:tcPr>
                <w:p w14:paraId="3903BF42">
                  <w:pPr>
                    <w:pStyle w:val="11"/>
                    <w:spacing w:line="223" w:lineRule="exact"/>
                    <w:ind w:left="218" w:firstLine="36"/>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California permissible exposure</w:t>
                  </w:r>
                  <w:r>
                    <w:rPr>
                      <w:rFonts w:hint="default" w:ascii="Segoe UI" w:hAnsi="Segoe UI" w:cs="Segoe UI"/>
                      <w:sz w:val="16"/>
                      <w:szCs w:val="16"/>
                      <w:lang w:val="pt-BR" w:eastAsia="en-US" w:bidi="ar-SA"/>
                    </w:rPr>
                    <w:t xml:space="preserve"> </w:t>
                  </w:r>
                  <w:r>
                    <w:rPr>
                      <w:rFonts w:ascii="Segoe UI" w:hAnsi="Segoe UI" w:eastAsia="Arial MT" w:cs="Segoe UI"/>
                      <w:sz w:val="16"/>
                      <w:szCs w:val="16"/>
                      <w:lang w:val="en-US" w:eastAsia="en-US" w:bidi="ar-SA"/>
                    </w:rPr>
                    <w:t>limits for chemical contaminants (Title 8, Article 107)</w:t>
                  </w:r>
                </w:p>
              </w:tc>
              <w:tc>
                <w:tcPr>
                  <w:tcW w:w="2574" w:type="dxa"/>
                  <w:vAlign w:val="top"/>
                </w:tcPr>
                <w:p w14:paraId="24EBA4A0">
                  <w:pPr>
                    <w:pStyle w:val="11"/>
                    <w:spacing w:line="223" w:lineRule="exact"/>
                    <w:ind w:left="12" w:leftChars="0" w:right="6"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Permissible exposure limit</w:t>
                  </w:r>
                </w:p>
              </w:tc>
              <w:tc>
                <w:tcPr>
                  <w:tcW w:w="2672" w:type="dxa"/>
                  <w:vAlign w:val="top"/>
                </w:tcPr>
                <w:p w14:paraId="58F0E1AC">
                  <w:pPr>
                    <w:pStyle w:val="11"/>
                    <w:spacing w:line="223" w:lineRule="exact"/>
                    <w:ind w:left="19" w:leftChars="0" w:right="8"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10 mg/m3</w:t>
                  </w:r>
                </w:p>
              </w:tc>
            </w:tr>
            <w:tr w14:paraId="0C16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3F5BE9E4">
                  <w:pPr>
                    <w:pStyle w:val="11"/>
                    <w:spacing w:line="223" w:lineRule="exact"/>
                    <w:ind w:left="18" w:right="3"/>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2,6-Octadienal, 3,7-</w:t>
                  </w:r>
                </w:p>
                <w:p w14:paraId="32EB3288">
                  <w:pPr>
                    <w:pStyle w:val="11"/>
                    <w:spacing w:line="217" w:lineRule="exact"/>
                    <w:ind w:left="18" w:leftChars="0" w:right="0"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dimethyl-</w:t>
                  </w:r>
                </w:p>
              </w:tc>
              <w:tc>
                <w:tcPr>
                  <w:tcW w:w="2580" w:type="dxa"/>
                  <w:vAlign w:val="top"/>
                </w:tcPr>
                <w:p w14:paraId="26DEDD79">
                  <w:pPr>
                    <w:pStyle w:val="11"/>
                    <w:spacing w:line="223" w:lineRule="exact"/>
                    <w:ind w:left="16" w:right="1"/>
                    <w:jc w:val="center"/>
                    <w:rPr>
                      <w:rFonts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USA. ACGIH Threshold Limit</w:t>
                  </w:r>
                </w:p>
                <w:p w14:paraId="0FBFE276">
                  <w:pPr>
                    <w:pStyle w:val="11"/>
                    <w:spacing w:line="217" w:lineRule="exact"/>
                    <w:ind w:left="16" w:leftChars="0" w:right="3"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Values (TLV)</w:t>
                  </w:r>
                </w:p>
              </w:tc>
              <w:tc>
                <w:tcPr>
                  <w:tcW w:w="2574" w:type="dxa"/>
                  <w:vAlign w:val="top"/>
                </w:tcPr>
                <w:p w14:paraId="682696BF">
                  <w:pPr>
                    <w:pStyle w:val="11"/>
                    <w:spacing w:line="223" w:lineRule="exact"/>
                    <w:ind w:left="12" w:leftChars="0" w:right="3"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8-hour, time-weighted average</w:t>
                  </w:r>
                </w:p>
              </w:tc>
              <w:tc>
                <w:tcPr>
                  <w:tcW w:w="2672" w:type="dxa"/>
                  <w:vAlign w:val="top"/>
                </w:tcPr>
                <w:p w14:paraId="7A3BEAE8">
                  <w:pPr>
                    <w:pStyle w:val="11"/>
                    <w:spacing w:line="223" w:lineRule="exact"/>
                    <w:ind w:left="19" w:leftChars="0" w:right="5" w:rightChars="0"/>
                    <w:jc w:val="center"/>
                    <w:rPr>
                      <w:rFonts w:hint="default" w:ascii="Segoe UI" w:hAnsi="Segoe UI" w:eastAsia="Arial MT" w:cs="Segoe UI"/>
                      <w:sz w:val="16"/>
                      <w:szCs w:val="16"/>
                      <w:lang w:val="en-US" w:eastAsia="en-US" w:bidi="ar-SA"/>
                    </w:rPr>
                  </w:pPr>
                  <w:r>
                    <w:rPr>
                      <w:rFonts w:ascii="Segoe UI" w:hAnsi="Segoe UI" w:eastAsia="Arial MT" w:cs="Segoe UI"/>
                      <w:sz w:val="16"/>
                      <w:szCs w:val="16"/>
                      <w:lang w:val="en-US" w:eastAsia="en-US" w:bidi="ar-SA"/>
                    </w:rPr>
                    <w:t>5 ppm</w:t>
                  </w:r>
                </w:p>
              </w:tc>
            </w:tr>
          </w:tbl>
          <w:p w14:paraId="0314F969">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C5461A6">
        <w:tblPrEx>
          <w:tblCellMar>
            <w:top w:w="57" w:type="dxa"/>
            <w:left w:w="70" w:type="dxa"/>
            <w:bottom w:w="57" w:type="dxa"/>
            <w:right w:w="70" w:type="dxa"/>
          </w:tblCellMar>
        </w:tblPrEx>
        <w:trPr>
          <w:trHeight w:val="170" w:hRule="atLeast"/>
        </w:trPr>
        <w:tc>
          <w:tcPr>
            <w:tcW w:w="2691" w:type="dxa"/>
            <w:shd w:val="clear" w:color="auto" w:fill="auto"/>
          </w:tcPr>
          <w:p w14:paraId="479A8792">
            <w:pPr>
              <w:rPr>
                <w:rFonts w:ascii="Segoe UI" w:hAnsi="Segoe UI" w:cs="Segoe UI"/>
                <w:b/>
                <w:bCs/>
                <w:sz w:val="16"/>
                <w:szCs w:val="16"/>
                <w:lang w:val="en-US"/>
              </w:rPr>
            </w:pPr>
            <w:r>
              <w:rPr>
                <w:rFonts w:ascii="Segoe UI" w:hAnsi="Segoe UI" w:cs="Segoe UI"/>
                <w:sz w:val="16"/>
                <w:szCs w:val="16"/>
                <w:lang w:val="en-US"/>
              </w:rPr>
              <w:t>Color:</w:t>
            </w:r>
          </w:p>
        </w:tc>
        <w:tc>
          <w:tcPr>
            <w:tcW w:w="8082" w:type="dxa"/>
            <w:shd w:val="clear" w:color="auto" w:fill="auto"/>
          </w:tcPr>
          <w:p w14:paraId="26409F04">
            <w:pPr>
              <w:rPr>
                <w:rFonts w:ascii="Segoe UI" w:hAnsi="Segoe UI" w:cs="Segoe UI"/>
                <w:sz w:val="16"/>
                <w:szCs w:val="16"/>
                <w:highlight w:val="none"/>
                <w:lang w:val="en-US"/>
              </w:rPr>
            </w:pPr>
            <w:r>
              <w:rPr>
                <w:rFonts w:hint="default" w:ascii="Segoe UI" w:hAnsi="Segoe UI"/>
                <w:sz w:val="16"/>
                <w:szCs w:val="16"/>
                <w:highlight w:val="none"/>
                <w:lang w:val="en-US"/>
              </w:rPr>
              <w:t>pale yellow to yellow</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yellow"/>
                <w:lang w:val="en-US"/>
              </w:rPr>
            </w:pPr>
            <w:r>
              <w:rPr>
                <w:rFonts w:hint="default" w:ascii="Segoe UI" w:hAnsi="Segoe UI"/>
                <w:sz w:val="16"/>
                <w:szCs w:val="16"/>
                <w:highlight w:val="none"/>
                <w:lang w:val="pt-BR"/>
              </w:rPr>
              <w:t>172.40</w:t>
            </w:r>
            <w:r>
              <w:rPr>
                <w:rFonts w:hint="default" w:ascii="Segoe UI" w:hAnsi="Segoe UI"/>
                <w:sz w:val="16"/>
                <w:szCs w:val="16"/>
                <w:highlight w:val="none"/>
              </w:rPr>
              <w:t xml:space="preserve"> °F (</w:t>
            </w:r>
            <w:r>
              <w:rPr>
                <w:rFonts w:hint="default" w:ascii="Segoe UI" w:hAnsi="Segoe UI"/>
                <w:sz w:val="16"/>
                <w:szCs w:val="16"/>
                <w:highlight w:val="none"/>
                <w:lang w:val="pt-BR"/>
              </w:rPr>
              <w:t>78.00</w:t>
            </w:r>
            <w:r>
              <w:rPr>
                <w:rFonts w:hint="default" w:ascii="Segoe UI" w:hAnsi="Segoe UI"/>
                <w:sz w:val="16"/>
                <w:szCs w:val="16"/>
                <w:highlight w:val="none"/>
              </w:rPr>
              <w:t xml:space="preserve">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p>
        </w:tc>
      </w:tr>
      <w:tr w14:paraId="2DD68A21">
        <w:tblPrEx>
          <w:tblCellMar>
            <w:top w:w="57" w:type="dxa"/>
            <w:left w:w="70" w:type="dxa"/>
            <w:bottom w:w="57" w:type="dxa"/>
            <w:right w:w="70" w:type="dxa"/>
          </w:tblCellMar>
        </w:tblPrEx>
        <w:trPr>
          <w:trHeight w:val="98" w:hRule="atLeast"/>
        </w:trPr>
        <w:tc>
          <w:tcPr>
            <w:tcW w:w="2691" w:type="dxa"/>
            <w:shd w:val="clear" w:color="auto" w:fill="auto"/>
            <w:vAlign w:val="top"/>
          </w:tcPr>
          <w:p w14:paraId="63E9B06C">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Proper shipping name</w:t>
            </w:r>
            <w:r>
              <w:rPr>
                <w:rFonts w:hint="default" w:ascii="Segoe UI" w:hAnsi="Segoe UI"/>
                <w:b w:val="0"/>
                <w:bCs w:val="0"/>
                <w:sz w:val="16"/>
                <w:szCs w:val="16"/>
                <w:highlight w:val="none"/>
                <w:lang w:val="pt-BR"/>
              </w:rPr>
              <w:t>:</w:t>
            </w:r>
          </w:p>
        </w:tc>
        <w:tc>
          <w:tcPr>
            <w:tcW w:w="8082" w:type="dxa"/>
            <w:shd w:val="clear" w:color="auto" w:fill="auto"/>
            <w:vAlign w:val="top"/>
          </w:tcPr>
          <w:p w14:paraId="0946CB22">
            <w:pPr>
              <w:ind w:left="0" w:leftChars="0" w:right="0" w:rightChars="0"/>
              <w:rPr>
                <w:rFonts w:ascii="Segoe UI" w:hAnsi="Segoe UI" w:cs="Segoe UI"/>
                <w:sz w:val="16"/>
                <w:szCs w:val="16"/>
                <w:highlight w:val="yellow"/>
                <w:lang w:val="en-US"/>
              </w:rPr>
            </w:pPr>
            <w:r>
              <w:rPr>
                <w:rFonts w:hint="default" w:ascii="Segoe UI" w:hAnsi="Segoe UI"/>
                <w:sz w:val="16"/>
                <w:szCs w:val="16"/>
                <w:highlight w:val="none"/>
                <w:lang w:val="en-US"/>
              </w:rPr>
              <w:t>Combustible liquid, n.o.s.(DIPENTENE)</w:t>
            </w:r>
          </w:p>
        </w:tc>
      </w:tr>
      <w:tr w14:paraId="5EE5388A">
        <w:tblPrEx>
          <w:tblCellMar>
            <w:top w:w="57" w:type="dxa"/>
            <w:left w:w="70" w:type="dxa"/>
            <w:bottom w:w="57" w:type="dxa"/>
            <w:right w:w="70" w:type="dxa"/>
          </w:tblCellMar>
        </w:tblPrEx>
        <w:trPr>
          <w:trHeight w:val="98" w:hRule="atLeast"/>
        </w:trPr>
        <w:tc>
          <w:tcPr>
            <w:tcW w:w="2691" w:type="dxa"/>
            <w:shd w:val="clear" w:color="auto" w:fill="auto"/>
            <w:vAlign w:val="top"/>
          </w:tcPr>
          <w:p w14:paraId="6C02E101">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Labels</w:t>
            </w:r>
            <w:r>
              <w:rPr>
                <w:rFonts w:hint="default" w:ascii="Segoe UI" w:hAnsi="Segoe UI"/>
                <w:b w:val="0"/>
                <w:bCs w:val="0"/>
                <w:sz w:val="16"/>
                <w:szCs w:val="16"/>
                <w:highlight w:val="none"/>
                <w:lang w:val="pt-BR"/>
              </w:rPr>
              <w:t>:</w:t>
            </w:r>
          </w:p>
        </w:tc>
        <w:tc>
          <w:tcPr>
            <w:tcW w:w="8082" w:type="dxa"/>
            <w:shd w:val="clear" w:color="auto" w:fill="auto"/>
            <w:vAlign w:val="top"/>
          </w:tcPr>
          <w:p w14:paraId="407C2DBE">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NONE</w:t>
            </w:r>
          </w:p>
        </w:tc>
      </w:tr>
      <w:tr w14:paraId="043E2164">
        <w:tblPrEx>
          <w:tblCellMar>
            <w:top w:w="57" w:type="dxa"/>
            <w:left w:w="70" w:type="dxa"/>
            <w:bottom w:w="57" w:type="dxa"/>
            <w:right w:w="70" w:type="dxa"/>
          </w:tblCellMar>
        </w:tblPrEx>
        <w:trPr>
          <w:trHeight w:val="98" w:hRule="atLeast"/>
        </w:trPr>
        <w:tc>
          <w:tcPr>
            <w:tcW w:w="2691" w:type="dxa"/>
            <w:shd w:val="clear" w:color="auto" w:fill="auto"/>
            <w:vAlign w:val="top"/>
          </w:tcPr>
          <w:p w14:paraId="2C87BDC0">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UN number</w:t>
            </w:r>
            <w:r>
              <w:rPr>
                <w:rFonts w:hint="default" w:ascii="Segoe UI" w:hAnsi="Segoe UI"/>
                <w:b w:val="0"/>
                <w:bCs w:val="0"/>
                <w:sz w:val="16"/>
                <w:szCs w:val="16"/>
                <w:highlight w:val="none"/>
                <w:lang w:val="pt-BR"/>
              </w:rPr>
              <w:t>:</w:t>
            </w:r>
          </w:p>
        </w:tc>
        <w:tc>
          <w:tcPr>
            <w:tcW w:w="8082" w:type="dxa"/>
            <w:shd w:val="clear" w:color="auto" w:fill="auto"/>
            <w:vAlign w:val="top"/>
          </w:tcPr>
          <w:p w14:paraId="60CBF6C4">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1993</w:t>
            </w:r>
          </w:p>
        </w:tc>
      </w:tr>
      <w:tr w14:paraId="0962E0DE">
        <w:tblPrEx>
          <w:tblCellMar>
            <w:top w:w="57" w:type="dxa"/>
            <w:left w:w="70" w:type="dxa"/>
            <w:bottom w:w="57" w:type="dxa"/>
            <w:right w:w="70" w:type="dxa"/>
          </w:tblCellMar>
        </w:tblPrEx>
        <w:trPr>
          <w:trHeight w:val="98" w:hRule="atLeast"/>
        </w:trPr>
        <w:tc>
          <w:tcPr>
            <w:tcW w:w="2691" w:type="dxa"/>
            <w:shd w:val="clear" w:color="auto" w:fill="auto"/>
            <w:vAlign w:val="top"/>
          </w:tcPr>
          <w:p w14:paraId="3DDC0B11">
            <w:pPr>
              <w:ind w:left="0" w:leftChars="0" w:right="0" w:rightChars="0"/>
              <w:rPr>
                <w:rFonts w:ascii="Segoe UI" w:hAnsi="Segoe UI" w:cs="Segoe UI"/>
                <w:b/>
                <w:bCs/>
                <w:sz w:val="16"/>
                <w:szCs w:val="16"/>
                <w:highlight w:val="none"/>
              </w:rPr>
            </w:pPr>
            <w:r>
              <w:rPr>
                <w:rFonts w:hint="default" w:ascii="Segoe UI" w:hAnsi="Segoe UI" w:cs="Segoe UI"/>
                <w:b w:val="0"/>
                <w:bCs w:val="0"/>
                <w:sz w:val="16"/>
                <w:szCs w:val="16"/>
                <w:highlight w:val="none"/>
                <w:lang w:val="pt-BR"/>
              </w:rPr>
              <w:t>Class</w:t>
            </w:r>
            <w:r>
              <w:rPr>
                <w:rFonts w:hint="default" w:ascii="Segoe UI" w:hAnsi="Segoe UI"/>
                <w:b w:val="0"/>
                <w:bCs w:val="0"/>
                <w:sz w:val="16"/>
                <w:szCs w:val="16"/>
                <w:highlight w:val="none"/>
                <w:lang w:val="pt-BR"/>
              </w:rPr>
              <w:t>:</w:t>
            </w:r>
          </w:p>
        </w:tc>
        <w:tc>
          <w:tcPr>
            <w:tcW w:w="8082" w:type="dxa"/>
            <w:shd w:val="clear" w:color="auto" w:fill="auto"/>
            <w:vAlign w:val="top"/>
          </w:tcPr>
          <w:p w14:paraId="57FE9CC7">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CBL</w:t>
            </w:r>
          </w:p>
        </w:tc>
      </w:tr>
      <w:tr w14:paraId="042B5CDC">
        <w:tblPrEx>
          <w:tblCellMar>
            <w:top w:w="57" w:type="dxa"/>
            <w:left w:w="70" w:type="dxa"/>
            <w:bottom w:w="57" w:type="dxa"/>
            <w:right w:w="70" w:type="dxa"/>
          </w:tblCellMar>
        </w:tblPrEx>
        <w:trPr>
          <w:trHeight w:val="98" w:hRule="atLeast"/>
        </w:trPr>
        <w:tc>
          <w:tcPr>
            <w:tcW w:w="2691" w:type="dxa"/>
            <w:shd w:val="clear" w:color="auto" w:fill="auto"/>
            <w:vAlign w:val="top"/>
          </w:tcPr>
          <w:p w14:paraId="533256BA">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Packing group</w:t>
            </w:r>
            <w:r>
              <w:rPr>
                <w:rFonts w:hint="default" w:ascii="Segoe UI" w:hAnsi="Segoe UI"/>
                <w:b w:val="0"/>
                <w:bCs w:val="0"/>
                <w:sz w:val="16"/>
                <w:szCs w:val="16"/>
                <w:highlight w:val="none"/>
                <w:lang w:val="pt-BR"/>
              </w:rPr>
              <w:t>:</w:t>
            </w:r>
          </w:p>
        </w:tc>
        <w:tc>
          <w:tcPr>
            <w:tcW w:w="8082" w:type="dxa"/>
            <w:shd w:val="clear" w:color="auto" w:fill="auto"/>
            <w:vAlign w:val="top"/>
          </w:tcPr>
          <w:p w14:paraId="03947D2D">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III</w:t>
            </w:r>
          </w:p>
        </w:tc>
      </w:tr>
      <w:tr w14:paraId="3505C7BB">
        <w:tblPrEx>
          <w:tblCellMar>
            <w:top w:w="57" w:type="dxa"/>
            <w:left w:w="70" w:type="dxa"/>
            <w:bottom w:w="57" w:type="dxa"/>
            <w:right w:w="70" w:type="dxa"/>
          </w:tblCellMar>
        </w:tblPrEx>
        <w:trPr>
          <w:trHeight w:val="98" w:hRule="atLeast"/>
        </w:trPr>
        <w:tc>
          <w:tcPr>
            <w:tcW w:w="2691" w:type="dxa"/>
            <w:shd w:val="clear" w:color="auto" w:fill="auto"/>
            <w:vAlign w:val="top"/>
          </w:tcPr>
          <w:p w14:paraId="49C174F8">
            <w:pPr>
              <w:rPr>
                <w:rFonts w:hint="default" w:ascii="Segoe UI" w:hAnsi="Segoe UI"/>
                <w:b w:val="0"/>
                <w:bCs w:val="0"/>
                <w:sz w:val="16"/>
                <w:szCs w:val="16"/>
                <w:highlight w:val="none"/>
              </w:rPr>
            </w:pPr>
            <w:r>
              <w:rPr>
                <w:rFonts w:hint="default" w:ascii="Segoe UI" w:hAnsi="Segoe UI"/>
                <w:b w:val="0"/>
                <w:bCs w:val="0"/>
                <w:sz w:val="16"/>
                <w:szCs w:val="16"/>
                <w:highlight w:val="none"/>
              </w:rPr>
              <w:t xml:space="preserve">Emergency Response </w:t>
            </w:r>
          </w:p>
          <w:p w14:paraId="42F52249">
            <w:pPr>
              <w:ind w:left="0" w:leftChars="0" w:right="0" w:rightChars="0"/>
              <w:rPr>
                <w:rFonts w:ascii="Segoe UI" w:hAnsi="Segoe UI" w:cs="Segoe UI"/>
                <w:b/>
                <w:bCs/>
                <w:sz w:val="16"/>
                <w:szCs w:val="16"/>
                <w:highlight w:val="none"/>
              </w:rPr>
            </w:pPr>
            <w:r>
              <w:rPr>
                <w:rFonts w:hint="default" w:ascii="Segoe UI" w:hAnsi="Segoe UI"/>
                <w:b w:val="0"/>
                <w:bCs w:val="0"/>
                <w:sz w:val="16"/>
                <w:szCs w:val="16"/>
                <w:highlight w:val="none"/>
              </w:rPr>
              <w:t>Guidebook Number</w:t>
            </w:r>
            <w:r>
              <w:rPr>
                <w:rFonts w:hint="default" w:ascii="Segoe UI" w:hAnsi="Segoe UI"/>
                <w:b w:val="0"/>
                <w:bCs w:val="0"/>
                <w:sz w:val="16"/>
                <w:szCs w:val="16"/>
                <w:highlight w:val="none"/>
                <w:lang w:val="pt-BR"/>
              </w:rPr>
              <w:t>:</w:t>
            </w:r>
          </w:p>
        </w:tc>
        <w:tc>
          <w:tcPr>
            <w:tcW w:w="8082" w:type="dxa"/>
            <w:shd w:val="clear" w:color="auto" w:fill="auto"/>
            <w:vAlign w:val="top"/>
          </w:tcPr>
          <w:p w14:paraId="18A71443">
            <w:pPr>
              <w:ind w:left="0" w:leftChars="0" w:right="0" w:rightChars="0"/>
              <w:rPr>
                <w:rFonts w:ascii="Segoe UI" w:hAnsi="Segoe UI" w:cs="Segoe UI"/>
                <w:sz w:val="16"/>
                <w:szCs w:val="16"/>
                <w:highlight w:val="yellow"/>
                <w:lang w:val="en-US"/>
              </w:rPr>
            </w:pPr>
            <w:r>
              <w:rPr>
                <w:rFonts w:hint="default" w:ascii="Segoe UI" w:hAnsi="Segoe UI" w:cs="Segoe UI"/>
                <w:sz w:val="16"/>
                <w:szCs w:val="16"/>
                <w:highlight w:val="none"/>
                <w:lang w:val="pt-BR"/>
              </w:rPr>
              <w:t>128</w:t>
            </w:r>
          </w:p>
        </w:tc>
      </w:tr>
      <w:tr w14:paraId="4DD766CA">
        <w:tblPrEx>
          <w:tblCellMar>
            <w:top w:w="57" w:type="dxa"/>
            <w:left w:w="70" w:type="dxa"/>
            <w:bottom w:w="57" w:type="dxa"/>
            <w:right w:w="70" w:type="dxa"/>
          </w:tblCellMar>
        </w:tblPrEx>
        <w:trPr>
          <w:trHeight w:val="98" w:hRule="atLeast"/>
        </w:trPr>
        <w:tc>
          <w:tcPr>
            <w:tcW w:w="2691" w:type="dxa"/>
            <w:shd w:val="clear" w:color="auto" w:fill="auto"/>
            <w:vAlign w:val="top"/>
          </w:tcPr>
          <w:p w14:paraId="6818ACB2">
            <w:pPr>
              <w:ind w:left="0" w:leftChars="0" w:right="0" w:rightChars="0"/>
              <w:rPr>
                <w:rFonts w:ascii="Segoe UI" w:hAnsi="Segoe UI" w:cs="Segoe UI"/>
                <w:b/>
                <w:bCs/>
                <w:sz w:val="16"/>
                <w:szCs w:val="16"/>
                <w:highlight w:val="none"/>
              </w:rPr>
            </w:pPr>
          </w:p>
        </w:tc>
        <w:tc>
          <w:tcPr>
            <w:tcW w:w="8082" w:type="dxa"/>
            <w:shd w:val="clear" w:color="auto" w:fill="auto"/>
            <w:vAlign w:val="top"/>
          </w:tcPr>
          <w:p w14:paraId="6A3D4CF7">
            <w:pPr>
              <w:ind w:left="0" w:leftChars="0" w:right="0" w:rightChars="0"/>
              <w:rPr>
                <w:rFonts w:ascii="Segoe UI" w:hAnsi="Segoe UI" w:cs="Segoe UI"/>
                <w:sz w:val="16"/>
                <w:szCs w:val="16"/>
                <w:highlight w:val="yellow"/>
                <w:lang w:val="en-US"/>
              </w:rPr>
            </w:pPr>
          </w:p>
        </w:tc>
      </w:tr>
      <w:tr w14:paraId="14327571">
        <w:tblPrEx>
          <w:tblCellMar>
            <w:top w:w="57" w:type="dxa"/>
            <w:left w:w="70" w:type="dxa"/>
            <w:bottom w:w="57" w:type="dxa"/>
            <w:right w:w="70" w:type="dxa"/>
          </w:tblCellMar>
        </w:tblPrEx>
        <w:trPr>
          <w:trHeight w:val="98" w:hRule="atLeast"/>
        </w:trPr>
        <w:tc>
          <w:tcPr>
            <w:tcW w:w="2691" w:type="dxa"/>
            <w:shd w:val="clear" w:color="auto" w:fill="auto"/>
            <w:vAlign w:val="top"/>
          </w:tcPr>
          <w:p w14:paraId="7AEB5E4D">
            <w:pPr>
              <w:ind w:left="0" w:leftChars="0" w:right="0" w:rightChars="0"/>
              <w:rPr>
                <w:rFonts w:ascii="Segoe UI" w:hAnsi="Segoe UI" w:cs="Segoe UI"/>
                <w:b/>
                <w:bCs/>
                <w:sz w:val="16"/>
                <w:szCs w:val="16"/>
                <w:highlight w:val="none"/>
              </w:rPr>
            </w:pPr>
            <w:r>
              <w:rPr>
                <w:rFonts w:hint="default" w:ascii="Segoe UI" w:hAnsi="Segoe UI"/>
                <w:b/>
                <w:bCs/>
                <w:sz w:val="16"/>
                <w:szCs w:val="16"/>
                <w:highlight w:val="none"/>
              </w:rPr>
              <w:t>DOT NON-BULK</w:t>
            </w:r>
          </w:p>
        </w:tc>
        <w:tc>
          <w:tcPr>
            <w:tcW w:w="8082" w:type="dxa"/>
            <w:shd w:val="clear" w:color="auto" w:fill="auto"/>
            <w:vAlign w:val="top"/>
          </w:tcPr>
          <w:p w14:paraId="7C771980">
            <w:pPr>
              <w:ind w:left="0" w:leftChars="0" w:right="0" w:rightChars="0"/>
              <w:rPr>
                <w:rFonts w:ascii="Segoe UI" w:hAnsi="Segoe UI" w:cs="Segoe UI"/>
                <w:sz w:val="16"/>
                <w:szCs w:val="16"/>
                <w:highlight w:val="yellow"/>
                <w:lang w:val="en-US"/>
              </w:rPr>
            </w:pPr>
            <w:r>
              <w:rPr>
                <w:rFonts w:hint="default" w:ascii="Segoe UI" w:hAnsi="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vAlign w:val="top"/>
          </w:tcPr>
          <w:p w14:paraId="1987F390">
            <w:pPr>
              <w:ind w:left="0" w:leftChars="0" w:right="0" w:rightChars="0"/>
              <w:rPr>
                <w:rFonts w:ascii="Segoe UI" w:hAnsi="Segoe UI" w:cs="Segoe UI"/>
                <w:sz w:val="16"/>
                <w:szCs w:val="16"/>
                <w:highlight w:val="none"/>
                <w:lang w:val="en-US"/>
              </w:rPr>
            </w:pPr>
          </w:p>
        </w:tc>
        <w:tc>
          <w:tcPr>
            <w:tcW w:w="8082" w:type="dxa"/>
            <w:shd w:val="clear" w:color="auto" w:fill="auto"/>
            <w:vAlign w:val="top"/>
          </w:tcPr>
          <w:p w14:paraId="745496BC">
            <w:pPr>
              <w:ind w:left="0" w:leftChars="0" w:right="0" w:rightChars="0"/>
              <w:rPr>
                <w:rFonts w:ascii="Segoe UI" w:hAnsi="Segoe UI" w:cs="Segoe UI"/>
                <w:sz w:val="16"/>
                <w:szCs w:val="16"/>
                <w:highlight w:val="yellow"/>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highlight w:val="none"/>
                <w:lang w:val="en-US"/>
              </w:rPr>
            </w:pPr>
            <w:r>
              <w:rPr>
                <w:rFonts w:ascii="Segoe UI" w:hAnsi="Segoe UI" w:cs="Segoe UI"/>
                <w:sz w:val="16"/>
                <w:szCs w:val="16"/>
                <w:highlight w:val="none"/>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highlight w:val="none"/>
                <w:lang w:val="en-US"/>
              </w:rPr>
            </w:pPr>
            <w:r>
              <w:rPr>
                <w:rFonts w:ascii="Segoe UI" w:hAnsi="Segoe UI" w:cs="Segoe UI"/>
                <w:sz w:val="16"/>
                <w:szCs w:val="16"/>
                <w:highlight w:val="none"/>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highlight w:val="none"/>
                <w:lang w:val="en-US"/>
              </w:rPr>
            </w:pPr>
            <w:r>
              <w:rPr>
                <w:rFonts w:ascii="Segoe UI" w:hAnsi="Segoe UI" w:cs="Segoe UI"/>
                <w:sz w:val="16"/>
                <w:szCs w:val="16"/>
                <w:highlight w:val="none"/>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highlight w:val="none"/>
                <w:lang w:val="en-US"/>
              </w:rPr>
            </w:pPr>
            <w:r>
              <w:rPr>
                <w:rFonts w:ascii="Segoe UI" w:hAnsi="Segoe UI" w:cs="Segoe UI"/>
                <w:sz w:val="16"/>
                <w:szCs w:val="16"/>
                <w:highlight w:val="none"/>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highlight w:val="none"/>
                <w:lang w:val="en-US"/>
              </w:rPr>
            </w:pPr>
            <w:r>
              <w:rPr>
                <w:rFonts w:ascii="Segoe UI" w:hAnsi="Segoe UI" w:cs="Segoe UI"/>
                <w:sz w:val="16"/>
                <w:szCs w:val="16"/>
                <w:highlight w:val="none"/>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ENVIRONMENTALLY HAZARDOUS SUBSTANCE, LIQUID, N.O.S.</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7EC868E7">
            <w:pPr>
              <w:rPr>
                <w:rFonts w:ascii="Segoe UI" w:hAnsi="Segoe UI" w:cs="Segoe UI"/>
                <w:sz w:val="16"/>
                <w:szCs w:val="16"/>
                <w:lang w:val="en-US"/>
              </w:rPr>
            </w:pPr>
            <w:r>
              <w:rPr>
                <w:rFonts w:hint="default" w:ascii="Segoe UI" w:hAnsi="Segoe UI"/>
                <w:sz w:val="16"/>
                <w:szCs w:val="16"/>
                <w:lang w:val="en-US"/>
              </w:rPr>
              <w:t>Above applies only to containers over 119 gallons or 450 liters. Not regulated if shipped in packages less than or equal to 119 gallons (450 liters)</w:t>
            </w:r>
          </w:p>
        </w:tc>
      </w:tr>
    </w:tbl>
    <w:p w14:paraId="745F407D">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0703E628">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4234C572">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16934C54">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35936AB4">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19FB486D">
            <w:pPr>
              <w:rPr>
                <w:rFonts w:hint="default" w:ascii="Segoe UI" w:hAnsi="Segoe UI"/>
                <w:sz w:val="16"/>
                <w:szCs w:val="16"/>
                <w:highlight w:val="none"/>
                <w:lang w:val="en-US"/>
              </w:rPr>
            </w:pPr>
            <w:r>
              <w:rPr>
                <w:rFonts w:hint="default" w:ascii="Segoe UI" w:hAnsi="Segoe UI"/>
                <w:sz w:val="16"/>
                <w:szCs w:val="16"/>
                <w:highlight w:val="none"/>
                <w:lang w:val="en-US"/>
              </w:rPr>
              <w:t>Reproductive toxicity</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Aspiration hazard</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bookmarkStart w:id="0" w:name="_GoBack" w:colFirst="1" w:colLast="1"/>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3</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bookmarkEnd w:id="0"/>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7B15C3EC">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18,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73F3000">
          <w:pPr>
            <w:spacing w:after="40"/>
            <w:rPr>
              <w:rFonts w:hint="default" w:ascii="Segoe UI" w:hAnsi="Segoe UI" w:cs="Segoe UI" w:eastAsiaTheme="minorEastAsia"/>
              <w:b/>
              <w:bCs/>
              <w:sz w:val="16"/>
              <w:szCs w:val="16"/>
              <w:u w:val="single"/>
              <w:lang w:val="pt-BR"/>
            </w:rPr>
          </w:pPr>
          <w:r>
            <w:rPr>
              <w:rFonts w:ascii="Segoe UI" w:hAnsi="Segoe UI" w:cs="Segoe UI"/>
              <w:sz w:val="16"/>
              <w:szCs w:val="16"/>
              <w:lang w:val="en-US"/>
            </w:rPr>
            <w:t>Prod</w:t>
          </w:r>
          <w:r>
            <w:rPr>
              <w:rFonts w:ascii="Segoe UI" w:hAnsi="Segoe UI" w:cs="Segoe UI"/>
              <w:sz w:val="16"/>
              <w:szCs w:val="16"/>
              <w:highlight w:val="none"/>
              <w:lang w:val="en-US"/>
            </w:rPr>
            <w:t>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color w:val="auto"/>
              <w:sz w:val="16"/>
              <w:szCs w:val="16"/>
              <w:highlight w:val="none"/>
              <w:lang w:val="en-US"/>
            </w:rPr>
            <w:t>SCE</w:t>
          </w:r>
          <w:r>
            <w:rPr>
              <w:rFonts w:hint="default" w:ascii="Segoe UI" w:hAnsi="Segoe UI" w:eastAsiaTheme="minorEastAsia"/>
              <w:b/>
              <w:bCs/>
              <w:color w:val="auto"/>
              <w:sz w:val="16"/>
              <w:szCs w:val="16"/>
              <w:highlight w:val="none"/>
              <w:lang w:val="pt-BR"/>
            </w:rPr>
            <w:t>825337 MYSTIC MIRAGE</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18,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D42716D"/>
    <w:rsid w:val="11FA1E9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490236C"/>
    <w:rsid w:val="78DD1DC1"/>
    <w:rsid w:val="796A3D65"/>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95</Words>
  <Characters>579</Characters>
  <TotalTime>1</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Laura Helene</cp:lastModifiedBy>
  <cp:lastPrinted>2023-03-01T12:39:00Z</cp:lastPrinted>
  <dcterms:modified xsi:type="dcterms:W3CDTF">2025-02-18T18:05:00Z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