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6614F6E9">
            <w:pPr>
              <w:rPr>
                <w:rFonts w:hint="default" w:ascii="Segoe UI" w:hAnsi="Segoe UI" w:eastAsia="Times New Roman" w:cs="Times New Roman"/>
                <w:sz w:val="18"/>
                <w:szCs w:val="18"/>
              </w:rPr>
            </w:pPr>
            <w:r>
              <w:rPr>
                <w:rFonts w:hint="default" w:ascii="Segoe UI" w:hAnsi="Segoe UI" w:eastAsia="Times New Roman"/>
                <w:sz w:val="18"/>
                <w:szCs w:val="18"/>
              </w:rPr>
              <w:t>GARDENIA CANDLE</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 xml:space="preserve">SCE822899 </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rPr>
          <w:trHeight w:val="170" w:hRule="atLeast"/>
        </w:trPr>
        <w:tc>
          <w:tcPr>
            <w:tcW w:w="10773" w:type="dxa"/>
            <w:gridSpan w:val="2"/>
            <w:shd w:val="clear" w:color="auto" w:fill="auto"/>
          </w:tcPr>
          <w:p w14:paraId="237E28EE">
            <w:pPr>
              <w:rPr>
                <w:rFonts w:hint="default" w:ascii="Segoe UI" w:hAnsi="Segoe UI"/>
                <w:sz w:val="16"/>
                <w:szCs w:val="16"/>
                <w:lang w:val="en-US"/>
              </w:rPr>
            </w:pPr>
            <w:r>
              <w:rPr>
                <w:rFonts w:hint="default" w:ascii="Segoe UI" w:hAnsi="Segoe UI"/>
                <w:sz w:val="16"/>
                <w:szCs w:val="16"/>
                <w:lang w:val="en-US"/>
              </w:rPr>
              <w:t>Skin irritation, Category 2</w:t>
            </w:r>
          </w:p>
          <w:p w14:paraId="3B50E033">
            <w:pPr>
              <w:rPr>
                <w:rFonts w:hint="default" w:ascii="Segoe UI" w:hAnsi="Segoe UI"/>
                <w:sz w:val="16"/>
                <w:szCs w:val="16"/>
                <w:lang w:val="en-US"/>
              </w:rPr>
            </w:pPr>
            <w:r>
              <w:rPr>
                <w:rFonts w:hint="default" w:ascii="Segoe UI" w:hAnsi="Segoe UI"/>
                <w:sz w:val="16"/>
                <w:szCs w:val="16"/>
                <w:lang w:val="en-US"/>
              </w:rPr>
              <w:t>Eye irritation, Category 2A</w:t>
            </w:r>
          </w:p>
          <w:p w14:paraId="3EC61F2E">
            <w:pPr>
              <w:rPr>
                <w:rFonts w:hint="default" w:ascii="Segoe UI" w:hAnsi="Segoe UI"/>
                <w:sz w:val="16"/>
                <w:szCs w:val="16"/>
                <w:lang w:val="en-US"/>
              </w:rPr>
            </w:pPr>
            <w:r>
              <w:rPr>
                <w:rFonts w:hint="default" w:ascii="Segoe UI" w:hAnsi="Segoe UI"/>
                <w:sz w:val="16"/>
                <w:szCs w:val="16"/>
                <w:lang w:val="en-US"/>
              </w:rPr>
              <w:t>Skin sensitisation, Category 1</w:t>
            </w:r>
          </w:p>
          <w:p w14:paraId="4270896D">
            <w:pPr>
              <w:rPr>
                <w:rFonts w:ascii="Segoe UI" w:hAnsi="Segoe UI" w:cs="Segoe UI"/>
                <w:sz w:val="16"/>
                <w:szCs w:val="16"/>
                <w:lang w:val="en-US"/>
              </w:rPr>
            </w:pPr>
            <w:r>
              <w:rPr>
                <w:rFonts w:hint="default" w:ascii="Segoe UI" w:hAnsi="Segoe UI"/>
                <w:sz w:val="16"/>
                <w:szCs w:val="16"/>
                <w:lang w:val="en-US"/>
              </w:rPr>
              <w:t>Reproductive toxicity, Category 2</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3AD5A261">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2E689CD9">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1F399C79">
            <w:pPr>
              <w:rPr>
                <w:rFonts w:hint="default" w:ascii="Segoe UI" w:hAnsi="Segoe UI"/>
                <w:sz w:val="16"/>
                <w:szCs w:val="16"/>
                <w:highlight w:val="none"/>
                <w:lang w:val="en-US"/>
              </w:rPr>
            </w:pPr>
            <w:r>
              <w:rPr>
                <w:rFonts w:hint="default" w:ascii="Segoe UI" w:hAnsi="Segoe UI"/>
                <w:sz w:val="16"/>
                <w:szCs w:val="16"/>
                <w:highlight w:val="none"/>
                <w:lang w:val="en-US"/>
              </w:rPr>
              <w:t>H319: Causes serious eye irritation.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H361: Suspected of damaging fertility or the unborn child.</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4B192062">
            <w:pPr>
              <w:rPr>
                <w:rFonts w:hint="default" w:ascii="Segoe UI" w:hAnsi="Segoe UI"/>
                <w:sz w:val="16"/>
                <w:szCs w:val="16"/>
                <w:highlight w:val="none"/>
                <w:lang w:val="en-US"/>
              </w:rPr>
            </w:pPr>
            <w:r>
              <w:rPr>
                <w:rFonts w:hint="default" w:ascii="Segoe UI" w:hAnsi="Segoe UI"/>
                <w:sz w:val="16"/>
                <w:szCs w:val="16"/>
                <w:highlight w:val="none"/>
                <w:lang w:val="en-US"/>
              </w:rPr>
              <w:t>P261: Avoid breathing mist or vapours.</w:t>
            </w:r>
          </w:p>
          <w:p w14:paraId="4ADA7D05">
            <w:pPr>
              <w:rPr>
                <w:rFonts w:hint="default" w:ascii="Segoe UI" w:hAnsi="Segoe UI"/>
                <w:sz w:val="16"/>
                <w:szCs w:val="16"/>
                <w:highlight w:val="none"/>
                <w:lang w:val="en-US"/>
              </w:rPr>
            </w:pPr>
            <w:r>
              <w:rPr>
                <w:rFonts w:hint="default" w:ascii="Segoe UI" w:hAnsi="Segoe UI"/>
                <w:sz w:val="16"/>
                <w:szCs w:val="16"/>
                <w:highlight w:val="none"/>
                <w:lang w:val="en-US"/>
              </w:rPr>
              <w:t>P280: Wear protective gloves/ protective clothing/ eye protection/ face protection.</w:t>
            </w:r>
          </w:p>
          <w:p w14:paraId="3C4C8500">
            <w:pPr>
              <w:rPr>
                <w:rFonts w:hint="default" w:ascii="Segoe UI" w:hAnsi="Segoe UI"/>
                <w:sz w:val="16"/>
                <w:szCs w:val="16"/>
                <w:highlight w:val="none"/>
                <w:lang w:val="en-US"/>
              </w:rPr>
            </w:pPr>
            <w:r>
              <w:rPr>
                <w:rFonts w:hint="default" w:ascii="Segoe UI" w:hAnsi="Segoe UI"/>
                <w:sz w:val="16"/>
                <w:szCs w:val="16"/>
                <w:highlight w:val="none"/>
                <w:lang w:val="en-US"/>
              </w:rPr>
              <w:t>P302 + P352: IF ON SKIN: Wash with plenty of soap and water.</w:t>
            </w:r>
          </w:p>
          <w:p w14:paraId="55DD7D4F">
            <w:pPr>
              <w:rPr>
                <w:rFonts w:hint="default" w:ascii="Segoe UI" w:hAnsi="Segoe UI"/>
                <w:sz w:val="16"/>
                <w:szCs w:val="16"/>
                <w:highlight w:val="none"/>
                <w:lang w:val="en-US"/>
              </w:rPr>
            </w:pPr>
            <w:r>
              <w:rPr>
                <w:rFonts w:hint="default" w:ascii="Segoe UI" w:hAnsi="Segoe UI"/>
                <w:sz w:val="16"/>
                <w:szCs w:val="16"/>
                <w:highlight w:val="none"/>
                <w:lang w:val="en-US"/>
              </w:rPr>
              <w:t>P305 + P351 + P338: IF IN EYES: Rinse cautiously with water for several minutes. Remove contact lenses, if present and easy to do. Continue rinsing.</w:t>
            </w:r>
          </w:p>
          <w:p w14:paraId="2D8D797E">
            <w:pPr>
              <w:rPr>
                <w:rFonts w:hint="default" w:ascii="Segoe UI" w:hAnsi="Segoe UI"/>
                <w:sz w:val="16"/>
                <w:szCs w:val="16"/>
                <w:highlight w:val="none"/>
                <w:lang w:val="en-US"/>
              </w:rPr>
            </w:pPr>
            <w:r>
              <w:rPr>
                <w:rFonts w:hint="default" w:ascii="Segoe UI" w:hAnsi="Segoe UI"/>
                <w:sz w:val="16"/>
                <w:szCs w:val="16"/>
                <w:highlight w:val="none"/>
                <w:lang w:val="en-US"/>
              </w:rPr>
              <w:t>P308 + P313: IF exposed or concerned: Get medical advice/ attention.</w:t>
            </w:r>
          </w:p>
          <w:p w14:paraId="40E0DD86">
            <w:pPr>
              <w:rPr>
                <w:rFonts w:hint="default" w:ascii="Segoe UI" w:hAnsi="Segoe UI"/>
                <w:sz w:val="16"/>
                <w:szCs w:val="16"/>
                <w:highlight w:val="none"/>
                <w:lang w:val="en-US"/>
              </w:rPr>
            </w:pPr>
            <w:r>
              <w:rPr>
                <w:rFonts w:hint="default" w:ascii="Segoe UI" w:hAnsi="Segoe UI"/>
                <w:sz w:val="16"/>
                <w:szCs w:val="16"/>
                <w:highlight w:val="none"/>
                <w:lang w:val="en-US"/>
              </w:rPr>
              <w:t>P333 + P313: If skin irritation or rash occurs: Get medical advice/ attention.</w:t>
            </w:r>
          </w:p>
          <w:p w14:paraId="7AD6F9F1">
            <w:pPr>
              <w:rPr>
                <w:rFonts w:ascii="Segoe UI" w:hAnsi="Segoe UI" w:cs="Segoe UI"/>
                <w:sz w:val="16"/>
                <w:szCs w:val="16"/>
                <w:highlight w:val="none"/>
                <w:lang w:val="en-US"/>
              </w:rPr>
            </w:pPr>
            <w:r>
              <w:rPr>
                <w:rFonts w:hint="default" w:ascii="Segoe UI" w:hAnsi="Segoe UI"/>
                <w:sz w:val="16"/>
                <w:szCs w:val="16"/>
                <w:highlight w:val="none"/>
                <w:lang w:val="en-US"/>
              </w:rPr>
              <w:t>P337 + P313: If eye irritation persists: Get medical advice/ attention</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624F1A26">
            <w:pPr>
              <w:rPr>
                <w:rFonts w:hint="default" w:ascii="Segoe UI" w:hAnsi="Segoe UI"/>
                <w:sz w:val="16"/>
                <w:szCs w:val="16"/>
                <w:lang w:val="en-US"/>
              </w:rPr>
            </w:pPr>
            <w:r>
              <w:rPr>
                <w:rFonts w:hint="default" w:ascii="Segoe UI" w:hAnsi="Segoe UI"/>
                <w:sz w:val="16"/>
                <w:szCs w:val="16"/>
                <w:lang w:val="en-US"/>
              </w:rPr>
              <w:t>Causes skin irritation.</w:t>
            </w:r>
          </w:p>
          <w:p w14:paraId="251C95F8">
            <w:pPr>
              <w:rPr>
                <w:rFonts w:hint="default" w:ascii="Segoe UI" w:hAnsi="Segoe UI"/>
                <w:sz w:val="16"/>
                <w:szCs w:val="16"/>
                <w:lang w:val="en-US"/>
              </w:rPr>
            </w:pPr>
            <w:r>
              <w:rPr>
                <w:rFonts w:hint="default" w:ascii="Segoe UI" w:hAnsi="Segoe UI"/>
                <w:sz w:val="16"/>
                <w:szCs w:val="16"/>
                <w:lang w:val="en-US"/>
              </w:rPr>
              <w:t>May cause an allergic skin reaction.</w:t>
            </w:r>
          </w:p>
          <w:p w14:paraId="124B889C">
            <w:pPr>
              <w:rPr>
                <w:rFonts w:hint="default" w:ascii="Segoe UI" w:hAnsi="Segoe UI"/>
                <w:sz w:val="16"/>
                <w:szCs w:val="16"/>
                <w:lang w:val="en-US"/>
              </w:rPr>
            </w:pPr>
            <w:r>
              <w:rPr>
                <w:rFonts w:hint="default" w:ascii="Segoe UI" w:hAnsi="Segoe UI"/>
                <w:sz w:val="16"/>
                <w:szCs w:val="16"/>
                <w:lang w:val="en-US"/>
              </w:rPr>
              <w:t>Causes serious eye irritation.</w:t>
            </w:r>
          </w:p>
          <w:p w14:paraId="7F6DEE43">
            <w:pPr>
              <w:rPr>
                <w:rFonts w:ascii="Segoe UI" w:hAnsi="Segoe UI" w:cs="Segoe UI"/>
                <w:sz w:val="16"/>
                <w:szCs w:val="16"/>
                <w:lang w:val="en-US"/>
              </w:rPr>
            </w:pPr>
            <w:r>
              <w:rPr>
                <w:rFonts w:hint="default" w:ascii="Segoe UI" w:hAnsi="Segoe UI"/>
                <w:sz w:val="16"/>
                <w:szCs w:val="16"/>
                <w:lang w:val="en-US"/>
              </w:rPr>
              <w:t>Suspected of damaging fertility or the unborn child.</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rPr>
              <w:t>210.20 °F (99.00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highlight w:val="none"/>
                      <w:lang w:val="en-US"/>
                    </w:rPr>
                  </w:pPr>
                  <w:r>
                    <w:rPr>
                      <w:rFonts w:ascii="Segoe UI" w:hAnsi="Segoe UI" w:cs="Segoe UI"/>
                      <w:b/>
                      <w:bCs/>
                      <w:sz w:val="16"/>
                      <w:szCs w:val="16"/>
                      <w:highlight w:val="none"/>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highlight w:val="none"/>
                      <w:lang w:val="en-US"/>
                    </w:rPr>
                  </w:pPr>
                  <w:r>
                    <w:rPr>
                      <w:rFonts w:ascii="Segoe UI" w:hAnsi="Segoe UI" w:cs="Segoe UI"/>
                      <w:b/>
                      <w:bCs/>
                      <w:sz w:val="16"/>
                      <w:szCs w:val="16"/>
                      <w:highlight w:val="none"/>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highlight w:val="none"/>
                      <w:lang w:val="en-US"/>
                    </w:rPr>
                  </w:pPr>
                  <w:r>
                    <w:rPr>
                      <w:rFonts w:ascii="Segoe UI" w:hAnsi="Segoe UI" w:cs="Segoe UI"/>
                      <w:b/>
                      <w:bCs/>
                      <w:sz w:val="16"/>
                      <w:szCs w:val="16"/>
                      <w:highlight w:val="none"/>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highlight w:val="none"/>
                      <w:lang w:val="en-US"/>
                    </w:rPr>
                  </w:pPr>
                  <w:r>
                    <w:rPr>
                      <w:rFonts w:ascii="Segoe UI" w:hAnsi="Segoe UI" w:cs="Segoe UI"/>
                      <w:b/>
                      <w:bCs/>
                      <w:sz w:val="16"/>
                      <w:szCs w:val="16"/>
                      <w:highlight w:val="none"/>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7D8E0003">
                  <w:pPr>
                    <w:jc w:val="both"/>
                    <w:rPr>
                      <w:rFonts w:ascii="Segoe UI" w:hAnsi="Segoe UI" w:cs="Segoe UI"/>
                      <w:sz w:val="16"/>
                      <w:szCs w:val="16"/>
                      <w:highlight w:val="none"/>
                      <w:lang w:val="en-US"/>
                    </w:rPr>
                  </w:pPr>
                  <w:r>
                    <w:rPr>
                      <w:rFonts w:hint="default" w:ascii="Segoe UI" w:hAnsi="Segoe UI"/>
                      <w:sz w:val="16"/>
                      <w:szCs w:val="16"/>
                      <w:highlight w:val="none"/>
                      <w:lang w:val="en-US"/>
                    </w:rPr>
                    <w:t>Acetic acid, phenylmethyl ester</w:t>
                  </w:r>
                </w:p>
              </w:tc>
              <w:tc>
                <w:tcPr>
                  <w:tcW w:w="2580" w:type="dxa"/>
                </w:tcPr>
                <w:p w14:paraId="760EFDA8">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USA. ACGIH Threshold Limit </w:t>
                  </w:r>
                </w:p>
                <w:p w14:paraId="43292907">
                  <w:pPr>
                    <w:jc w:val="center"/>
                    <w:rPr>
                      <w:rFonts w:ascii="Segoe UI" w:hAnsi="Segoe UI" w:cs="Segoe UI"/>
                      <w:sz w:val="16"/>
                      <w:szCs w:val="16"/>
                      <w:highlight w:val="none"/>
                      <w:lang w:val="en-US"/>
                    </w:rPr>
                  </w:pPr>
                  <w:r>
                    <w:rPr>
                      <w:rFonts w:hint="default" w:ascii="Segoe UI" w:hAnsi="Segoe UI"/>
                      <w:sz w:val="16"/>
                      <w:szCs w:val="16"/>
                      <w:highlight w:val="none"/>
                      <w:lang w:val="en-US"/>
                    </w:rPr>
                    <w:t>Values (TLV)</w:t>
                  </w:r>
                </w:p>
              </w:tc>
              <w:tc>
                <w:tcPr>
                  <w:tcW w:w="2574" w:type="dxa"/>
                </w:tcPr>
                <w:p w14:paraId="77E7540A">
                  <w:pPr>
                    <w:jc w:val="center"/>
                    <w:rPr>
                      <w:rFonts w:ascii="Segoe UI" w:hAnsi="Segoe UI" w:cs="Segoe UI"/>
                      <w:sz w:val="16"/>
                      <w:szCs w:val="16"/>
                      <w:highlight w:val="none"/>
                      <w:lang w:val="en-US"/>
                    </w:rPr>
                  </w:pPr>
                  <w:r>
                    <w:rPr>
                      <w:rFonts w:hint="default" w:ascii="Segoe UI" w:hAnsi="Segoe UI"/>
                      <w:sz w:val="16"/>
                      <w:szCs w:val="16"/>
                      <w:highlight w:val="none"/>
                      <w:lang w:val="en-US"/>
                    </w:rPr>
                    <w:t>8-hour, time-weighted average</w:t>
                  </w:r>
                </w:p>
              </w:tc>
              <w:tc>
                <w:tcPr>
                  <w:tcW w:w="2672" w:type="dxa"/>
                </w:tcPr>
                <w:p w14:paraId="3C14FCA7">
                  <w:pPr>
                    <w:jc w:val="center"/>
                    <w:rPr>
                      <w:rFonts w:ascii="Segoe UI" w:hAnsi="Segoe UI" w:cs="Segoe UI"/>
                      <w:sz w:val="16"/>
                      <w:szCs w:val="16"/>
                      <w:highlight w:val="none"/>
                      <w:lang w:val="en-US"/>
                    </w:rPr>
                  </w:pPr>
                  <w:r>
                    <w:rPr>
                      <w:rFonts w:hint="default" w:ascii="Segoe UI" w:hAnsi="Segoe UI" w:cs="Segoe UI"/>
                      <w:sz w:val="16"/>
                      <w:szCs w:val="16"/>
                      <w:highlight w:val="none"/>
                      <w:lang w:val="pt-BR"/>
                    </w:rPr>
                    <w:t>1</w:t>
                  </w:r>
                  <w:r>
                    <w:rPr>
                      <w:rFonts w:ascii="Segoe UI" w:hAnsi="Segoe UI" w:cs="Segoe UI"/>
                      <w:sz w:val="16"/>
                      <w:szCs w:val="16"/>
                      <w:highlight w:val="none"/>
                      <w:lang w:val="en-US"/>
                    </w:rPr>
                    <w:t>0 ppm</w:t>
                  </w:r>
                </w:p>
              </w:tc>
            </w:tr>
            <w:tr w14:paraId="2E0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004DC7CB">
                  <w:pPr>
                    <w:jc w:val="both"/>
                    <w:rPr>
                      <w:rFonts w:ascii="Segoe UI" w:hAnsi="Segoe UI" w:cs="Segoe UI"/>
                      <w:sz w:val="16"/>
                      <w:szCs w:val="16"/>
                      <w:highlight w:val="none"/>
                      <w:lang w:val="en-US"/>
                    </w:rPr>
                  </w:pPr>
                  <w:r>
                    <w:rPr>
                      <w:rFonts w:hint="default" w:ascii="Segoe UI" w:hAnsi="Segoe UI"/>
                      <w:sz w:val="16"/>
                      <w:szCs w:val="16"/>
                      <w:highlight w:val="none"/>
                      <w:lang w:val="en-US"/>
                    </w:rPr>
                    <w:t>Acetic acid, phenylmethyl ester</w:t>
                  </w:r>
                </w:p>
              </w:tc>
              <w:tc>
                <w:tcPr>
                  <w:tcW w:w="2580" w:type="dxa"/>
                </w:tcPr>
                <w:p w14:paraId="1F9E1CD2">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California permissible exposure </w:t>
                  </w:r>
                </w:p>
                <w:p w14:paraId="0863592E">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limits for chemical contaminants </w:t>
                  </w:r>
                </w:p>
                <w:p w14:paraId="504A151C">
                  <w:pPr>
                    <w:jc w:val="center"/>
                    <w:rPr>
                      <w:rFonts w:ascii="Segoe UI" w:hAnsi="Segoe UI" w:cs="Segoe UI"/>
                      <w:sz w:val="16"/>
                      <w:szCs w:val="16"/>
                      <w:highlight w:val="none"/>
                      <w:lang w:val="en-US"/>
                    </w:rPr>
                  </w:pPr>
                  <w:r>
                    <w:rPr>
                      <w:rFonts w:hint="default" w:ascii="Segoe UI" w:hAnsi="Segoe UI"/>
                      <w:sz w:val="16"/>
                      <w:szCs w:val="16"/>
                      <w:highlight w:val="none"/>
                      <w:lang w:val="en-US"/>
                    </w:rPr>
                    <w:t>(Title 8, Article 107)</w:t>
                  </w:r>
                </w:p>
              </w:tc>
              <w:tc>
                <w:tcPr>
                  <w:tcW w:w="2574" w:type="dxa"/>
                </w:tcPr>
                <w:p w14:paraId="11E60475">
                  <w:pPr>
                    <w:jc w:val="center"/>
                    <w:rPr>
                      <w:rFonts w:ascii="Segoe UI" w:hAnsi="Segoe UI" w:cs="Segoe UI"/>
                      <w:sz w:val="16"/>
                      <w:szCs w:val="16"/>
                      <w:highlight w:val="none"/>
                      <w:lang w:val="en-US"/>
                    </w:rPr>
                  </w:pPr>
                  <w:r>
                    <w:rPr>
                      <w:rFonts w:hint="default" w:ascii="Segoe UI" w:hAnsi="Segoe UI"/>
                      <w:sz w:val="16"/>
                      <w:szCs w:val="16"/>
                      <w:highlight w:val="none"/>
                      <w:lang w:val="en-US"/>
                    </w:rPr>
                    <w:t>Permissible exposure limit</w:t>
                  </w:r>
                </w:p>
              </w:tc>
              <w:tc>
                <w:tcPr>
                  <w:tcW w:w="2672" w:type="dxa"/>
                </w:tcPr>
                <w:p w14:paraId="53D2111F">
                  <w:pPr>
                    <w:jc w:val="center"/>
                    <w:rPr>
                      <w:rFonts w:hint="default" w:ascii="Segoe UI" w:hAnsi="Segoe UI"/>
                      <w:sz w:val="16"/>
                      <w:szCs w:val="16"/>
                      <w:highlight w:val="none"/>
                      <w:lang w:val="en-US"/>
                    </w:rPr>
                  </w:pPr>
                  <w:r>
                    <w:rPr>
                      <w:rFonts w:hint="default" w:ascii="Segoe UI" w:hAnsi="Segoe UI"/>
                      <w:sz w:val="16"/>
                      <w:szCs w:val="16"/>
                      <w:highlight w:val="none"/>
                      <w:lang w:val="en-US"/>
                    </w:rPr>
                    <w:t>10 ppm</w:t>
                  </w:r>
                </w:p>
                <w:p w14:paraId="48278934">
                  <w:pPr>
                    <w:jc w:val="center"/>
                    <w:rPr>
                      <w:rFonts w:ascii="Segoe UI" w:hAnsi="Segoe UI" w:cs="Segoe UI"/>
                      <w:sz w:val="16"/>
                      <w:szCs w:val="16"/>
                      <w:highlight w:val="none"/>
                      <w:lang w:val="en-US"/>
                    </w:rPr>
                  </w:pPr>
                  <w:r>
                    <w:rPr>
                      <w:rFonts w:hint="default" w:ascii="Segoe UI" w:hAnsi="Segoe UI"/>
                      <w:sz w:val="16"/>
                      <w:szCs w:val="16"/>
                      <w:highlight w:val="none"/>
                      <w:lang w:val="en-US"/>
                    </w:rPr>
                    <w:t>61 mg/m3</w:t>
                  </w:r>
                </w:p>
              </w:tc>
            </w:tr>
          </w:tbl>
          <w:p w14:paraId="5C68397F">
            <w:pPr>
              <w:rPr>
                <w:rFonts w:ascii="Segoe UI" w:hAnsi="Segoe UI" w:cs="Segoe UI"/>
                <w:sz w:val="16"/>
                <w:szCs w:val="16"/>
                <w:highlight w:val="none"/>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210.20 °F (99.00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189"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yellow"/>
                <w:lang w:val="en-US"/>
              </w:rPr>
            </w:pPr>
          </w:p>
        </w:tc>
      </w:tr>
      <w:tr w14:paraId="288978EA">
        <w:tblPrEx>
          <w:tblCellMar>
            <w:top w:w="57" w:type="dxa"/>
            <w:left w:w="70" w:type="dxa"/>
            <w:bottom w:w="57" w:type="dxa"/>
            <w:right w:w="70" w:type="dxa"/>
          </w:tblCellMar>
        </w:tblPrEx>
        <w:trPr>
          <w:trHeight w:val="90"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yellow"/>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Yes</w:t>
            </w:r>
            <w:r>
              <w:rPr>
                <w:rFonts w:hint="default" w:ascii="Segoe UI" w:hAnsi="Segoe UI"/>
                <w:sz w:val="16"/>
                <w:szCs w:val="16"/>
                <w:highlight w:val="none"/>
                <w:lang w:val="en-US"/>
              </w:rPr>
              <w:t>(Hexamethylindanopyran)</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none"/>
                <w:lang w:val="en-US"/>
              </w:rPr>
            </w:pPr>
            <w:r>
              <w:rPr>
                <w:rFonts w:hint="default" w:ascii="Segoe UI" w:hAnsi="Segoe UI"/>
                <w:sz w:val="16"/>
                <w:szCs w:val="16"/>
                <w:highlight w:val="none"/>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highlight w:val="none"/>
                <w:lang w:val="en-US"/>
              </w:rPr>
            </w:pPr>
            <w:r>
              <w:rPr>
                <w:rFonts w:hint="default" w:ascii="Segoe UI" w:hAnsi="Segoe UI"/>
                <w:sz w:val="16"/>
                <w:szCs w:val="16"/>
                <w:highlight w:val="none"/>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BB36F77">
            <w:pPr>
              <w:rPr>
                <w:rFonts w:hint="default" w:ascii="Segoe UI" w:hAnsi="Segoe UI" w:cs="Segoe UI"/>
                <w:sz w:val="16"/>
                <w:szCs w:val="16"/>
                <w:highlight w:val="none"/>
                <w:lang w:val="pt-BR"/>
              </w:rPr>
            </w:pPr>
            <w:r>
              <w:rPr>
                <w:rFonts w:hint="default" w:ascii="Segoe UI" w:hAnsi="Segoe UI" w:cs="Segoe UI"/>
                <w:sz w:val="16"/>
                <w:szCs w:val="16"/>
                <w:highlight w:val="none"/>
                <w:lang w:val="en-US" w:eastAsia="zh-CN"/>
              </w:rPr>
              <w:t xml:space="preserve">SARA 313 Components </w:t>
            </w:r>
            <w:r>
              <w:rPr>
                <w:rFonts w:hint="default" w:ascii="Segoe UI" w:hAnsi="Segoe UI" w:cs="Segoe UI"/>
                <w:sz w:val="16"/>
                <w:szCs w:val="16"/>
                <w:highlight w:val="none"/>
                <w:lang w:val="pt-BR" w:eastAsia="zh-CN"/>
              </w:rPr>
              <w:t>:</w:t>
            </w:r>
          </w:p>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68F2EFAE">
            <w:pPr>
              <w:keepNext w:val="0"/>
              <w:keepLines w:val="0"/>
              <w:widowControl/>
              <w:suppressLineNumbers w:val="0"/>
              <w:jc w:val="left"/>
              <w:rPr>
                <w:rFonts w:ascii="Segoe UI" w:hAnsi="Segoe UI" w:cs="Segoe UI"/>
                <w:sz w:val="16"/>
                <w:szCs w:val="16"/>
                <w:highlight w:val="none"/>
                <w:lang w:val="en-US"/>
              </w:rPr>
            </w:pPr>
            <w:r>
              <w:rPr>
                <w:rFonts w:ascii="Segoe UI" w:hAnsi="Segoe UI" w:eastAsia="Times New Roman" w:cs="Segoe UI"/>
                <w:sz w:val="16"/>
                <w:szCs w:val="16"/>
                <w:highlight w:val="none"/>
                <w:lang w:val="en-US" w:eastAsia="zh-CN" w:bidi="ar-SA"/>
              </w:rPr>
              <w:t xml:space="preserve">HEXAMETHYLINDANOPYRAN </w:t>
            </w:r>
            <w:r>
              <w:rPr>
                <w:rFonts w:hint="default" w:ascii="Segoe UI" w:hAnsi="Segoe UI" w:eastAsia="Times New Roman" w:cs="Segoe UI"/>
                <w:sz w:val="16"/>
                <w:szCs w:val="16"/>
                <w:highlight w:val="none"/>
                <w:lang w:val="en-US" w:eastAsia="zh-CN" w:bidi="ar-SA"/>
              </w:rPr>
              <w:t>1222-05-5</w:t>
            </w:r>
          </w:p>
          <w:p w14:paraId="2C42BF69">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6B089348">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5505742A">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Reproductive toxicity</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bookmarkStart w:id="0" w:name="_GoBack" w:colFirst="1" w:colLast="1"/>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bookmarkEnd w:id="0"/>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6E424ED6">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xml:space="preserve"> 02/07/2025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382D05D1">
          <w:pPr>
            <w:spacing w:after="40"/>
            <w:rPr>
              <w:rFonts w:ascii="Segoe UI" w:hAnsi="Segoe UI" w:cs="Segoe UI" w:eastAsiaTheme="minorEastAsia"/>
              <w:b/>
              <w:bCs/>
              <w:sz w:val="16"/>
              <w:szCs w:val="16"/>
              <w:u w:val="single"/>
              <w:lang w:val="en-US"/>
            </w:rPr>
          </w:pPr>
          <w:r>
            <w:rPr>
              <w:rFonts w:ascii="Segoe UI" w:hAnsi="Segoe UI" w:cs="Segoe UI"/>
              <w:sz w:val="16"/>
              <w:szCs w:val="16"/>
              <w:lang w:val="en-US"/>
            </w:rPr>
            <w:t>Product:</w:t>
          </w:r>
          <w:r>
            <w:rPr>
              <w:rFonts w:hint="default" w:ascii="Segoe UI" w:hAnsi="Segoe UI"/>
              <w:b/>
              <w:bCs/>
              <w:sz w:val="16"/>
              <w:szCs w:val="16"/>
              <w:lang w:val="en-US"/>
            </w:rPr>
            <w:t>SCE822899 GARDENIA CANDLE</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02/07/2025</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D42716D"/>
    <w:rsid w:val="155C106C"/>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58521AE"/>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5</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2025-02-07T13:12:53Z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